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21" w:rsidRPr="008A3191" w:rsidRDefault="00F34121" w:rsidP="00F34121">
      <w:pPr>
        <w:tabs>
          <w:tab w:val="left" w:pos="8820"/>
        </w:tabs>
        <w:ind w:firstLine="567"/>
        <w:jc w:val="right"/>
      </w:pPr>
      <w:r w:rsidRPr="008A3191">
        <w:t xml:space="preserve">Приложение № </w:t>
      </w:r>
      <w:r>
        <w:t>6</w:t>
      </w:r>
      <w:r w:rsidRPr="008A3191">
        <w:t xml:space="preserve"> к Запросу ТКП </w:t>
      </w:r>
    </w:p>
    <w:p w:rsidR="00F34121" w:rsidRPr="008A3191" w:rsidRDefault="00F34121" w:rsidP="00F34121">
      <w:pPr>
        <w:tabs>
          <w:tab w:val="left" w:pos="8820"/>
        </w:tabs>
        <w:ind w:firstLine="567"/>
        <w:jc w:val="right"/>
        <w:rPr>
          <w:b/>
        </w:rPr>
      </w:pPr>
    </w:p>
    <w:p w:rsidR="00F34121" w:rsidRPr="008A3191" w:rsidRDefault="00F34121" w:rsidP="00F34121">
      <w:pPr>
        <w:tabs>
          <w:tab w:val="left" w:pos="8820"/>
        </w:tabs>
        <w:spacing w:after="240"/>
        <w:jc w:val="center"/>
        <w:rPr>
          <w:b/>
        </w:rPr>
      </w:pPr>
      <w:r>
        <w:rPr>
          <w:b/>
        </w:rPr>
        <w:t>Критерии допуска участника к процедуре.</w:t>
      </w:r>
    </w:p>
    <w:p w:rsidR="00F34121" w:rsidRPr="008A3191" w:rsidRDefault="00F34121" w:rsidP="00F34121">
      <w:pPr>
        <w:numPr>
          <w:ilvl w:val="0"/>
          <w:numId w:val="1"/>
        </w:numPr>
        <w:ind w:left="0" w:firstLine="709"/>
        <w:jc w:val="both"/>
        <w:rPr>
          <w:b/>
        </w:rPr>
      </w:pPr>
      <w:r w:rsidRPr="008A3191">
        <w:rPr>
          <w:b/>
        </w:rPr>
        <w:t>Описание предмета Запроса</w:t>
      </w:r>
      <w:r>
        <w:rPr>
          <w:b/>
        </w:rPr>
        <w:t xml:space="preserve"> ТКП, требования по количеству</w:t>
      </w:r>
      <w:r w:rsidRPr="008A3191">
        <w:rPr>
          <w:b/>
        </w:rPr>
        <w:t xml:space="preserve"> качеству </w:t>
      </w:r>
      <w:r w:rsidRPr="008A3191">
        <w:rPr>
          <w:b/>
          <w:bCs/>
        </w:rPr>
        <w:t>работы/услуги:</w:t>
      </w:r>
      <w:r w:rsidRPr="008A3191">
        <w:rPr>
          <w:b/>
        </w:rPr>
        <w:t xml:space="preserve"> </w:t>
      </w:r>
    </w:p>
    <w:p w:rsidR="00F34121" w:rsidRDefault="00F34121" w:rsidP="00F34121">
      <w:pPr>
        <w:spacing w:before="60"/>
        <w:ind w:firstLine="709"/>
        <w:jc w:val="both"/>
      </w:pPr>
      <w:r w:rsidRPr="008A3191">
        <w:t xml:space="preserve">1.1. </w:t>
      </w:r>
      <w:sdt>
        <w:sdtPr>
          <w:rPr>
            <w:b/>
          </w:rPr>
          <w:id w:val="457997259"/>
          <w:placeholder>
            <w:docPart w:val="3599D511C8EE4FCF95709CE81668CB2E"/>
          </w:placeholder>
          <w15:color w:val="FF6600"/>
        </w:sdtPr>
        <w:sdtEndPr/>
        <w:sdtContent>
          <w:sdt>
            <w:sdtPr>
              <w:rPr>
                <w:b/>
                <w:sz w:val="28"/>
                <w:szCs w:val="28"/>
              </w:rPr>
              <w:id w:val="432411891"/>
              <w:placeholder>
                <w:docPart w:val="18B9673163E24266BC2F93FBD2D6D5B5"/>
              </w:placeholder>
              <w15:color w:val="FF6600"/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id w:val="1131221152"/>
                  <w:placeholder>
                    <w:docPart w:val="8160739350EF4251809FA241E84FF1D9"/>
                  </w:placeholder>
                  <w15:color w:val="FF6600"/>
                </w:sdtPr>
                <w:sdtEndPr/>
                <w:sdtContent>
                  <w:r w:rsidRPr="00CD58D2">
                    <w:rPr>
                      <w:b/>
                    </w:rPr>
                    <w:t>Целью настоящего запроса</w:t>
                  </w:r>
                  <w:r>
                    <w:rPr>
                      <w:b/>
                    </w:rPr>
                    <w:t xml:space="preserve"> технико-коммерческого предложения </w:t>
                  </w:r>
                  <w:r w:rsidRPr="00CD58D2">
                    <w:rPr>
                      <w:b/>
                    </w:rPr>
                    <w:t>является</w:t>
                  </w:r>
                  <w:r>
                    <w:rPr>
                      <w:b/>
                    </w:rPr>
                    <w:t xml:space="preserve"> выбор поставщика </w:t>
                  </w:r>
                  <w:r w:rsidRPr="005337F5">
                    <w:rPr>
                      <w:b/>
                    </w:rPr>
                    <w:t xml:space="preserve">услуг по уборке помещений и прилегающей территории </w:t>
                  </w:r>
                  <w:r>
                    <w:rPr>
                      <w:b/>
                    </w:rPr>
                    <w:t xml:space="preserve">дополнительного офиса </w:t>
                  </w:r>
                  <w:r w:rsidRPr="005337F5">
                    <w:rPr>
                      <w:b/>
                    </w:rPr>
                    <w:t xml:space="preserve">ПАО Банк ЗЕНИТ в </w:t>
                  </w:r>
                  <w:r>
                    <w:rPr>
                      <w:b/>
                    </w:rPr>
                    <w:t xml:space="preserve">городе Санкт-Петербург с обеспечением расходными материалами. </w:t>
                  </w:r>
                </w:sdtContent>
              </w:sdt>
            </w:sdtContent>
          </w:sdt>
        </w:sdtContent>
      </w:sdt>
    </w:p>
    <w:p w:rsidR="00F34121" w:rsidRPr="008A3191" w:rsidRDefault="00F34121" w:rsidP="00F34121">
      <w:pPr>
        <w:spacing w:before="60"/>
        <w:ind w:firstLine="709"/>
        <w:jc w:val="both"/>
      </w:pPr>
      <w:r w:rsidRPr="004E3ADB">
        <w:t>1.2. Требования к работе/услуге</w:t>
      </w:r>
      <w:r w:rsidRPr="008A3191">
        <w:t xml:space="preserve">: </w:t>
      </w:r>
    </w:p>
    <w:p w:rsidR="00F34121" w:rsidRPr="008A3191" w:rsidRDefault="00F34121" w:rsidP="00F34121">
      <w:pPr>
        <w:spacing w:before="60"/>
        <w:ind w:firstLine="709"/>
        <w:jc w:val="both"/>
      </w:pPr>
      <w:r w:rsidRPr="008A3191">
        <w:t xml:space="preserve">1.2.1. Гарантийный срок на работы/услуги: </w:t>
      </w:r>
      <w:sdt>
        <w:sdtPr>
          <w:rPr>
            <w:b/>
          </w:rPr>
          <w:id w:val="-27807869"/>
          <w:placeholder>
            <w:docPart w:val="7BC723E8F7C94136A74E68343E3551EA"/>
          </w:placeholder>
          <w15:color w:val="FF6600"/>
          <w:comboBox>
            <w:listItem w:displayText="требование не установлено" w:value="требование не установлено"/>
            <w:listItem w:displayText="не менее &lt;срок&gt;" w:value="не менее &lt;срок&gt;"/>
            <w:listItem w:displayText="не менее срока гарантии, устанавлиемого производителем" w:value="не менее срока гарантии, устанавлиемого производителем"/>
          </w:comboBox>
        </w:sdtPr>
        <w:sdtEndPr/>
        <w:sdtContent>
          <w:r>
            <w:rPr>
              <w:b/>
            </w:rPr>
            <w:t>требование не установлено.</w:t>
          </w:r>
        </w:sdtContent>
      </w:sdt>
    </w:p>
    <w:p w:rsidR="00F34121" w:rsidRDefault="00F34121" w:rsidP="00F34121">
      <w:pPr>
        <w:spacing w:before="60"/>
        <w:ind w:firstLine="709"/>
        <w:rPr>
          <w:b/>
        </w:rPr>
      </w:pPr>
      <w:r w:rsidRPr="008A3191">
        <w:t xml:space="preserve">1.2.2. Адрес оказания услуг/выполнения работ: </w:t>
      </w:r>
      <w:sdt>
        <w:sdtPr>
          <w:rPr>
            <w:b/>
          </w:rPr>
          <w:id w:val="1266043036"/>
          <w:placeholder>
            <w:docPart w:val="E9E09524329E4AED91F1AECB8AEB9806"/>
          </w:placeholder>
          <w15:color w:val="FF6600"/>
        </w:sdtPr>
        <w:sdtEndPr/>
        <w:sdtContent>
          <w:r w:rsidRPr="00536517">
            <w:rPr>
              <w:b/>
            </w:rPr>
            <w:t xml:space="preserve">г. </w:t>
          </w:r>
          <w:r w:rsidRPr="00536517">
            <w:rPr>
              <w:rFonts w:eastAsiaTheme="minorHAnsi"/>
              <w:b/>
              <w:lang w:eastAsia="en-US"/>
            </w:rPr>
            <w:t>Санкт-Петербург, ул. Ябл</w:t>
          </w:r>
          <w:r>
            <w:rPr>
              <w:rFonts w:eastAsiaTheme="minorHAnsi"/>
              <w:b/>
              <w:lang w:eastAsia="en-US"/>
            </w:rPr>
            <w:t>очкова, д. 20.</w:t>
          </w:r>
        </w:sdtContent>
      </w:sdt>
    </w:p>
    <w:p w:rsidR="00F34121" w:rsidRDefault="00F34121" w:rsidP="00F34121">
      <w:pPr>
        <w:spacing w:before="60"/>
        <w:ind w:firstLine="709"/>
        <w:jc w:val="both"/>
      </w:pPr>
      <w:r>
        <w:t>1.2.3. Описание услуг изложено</w:t>
      </w:r>
      <w:r w:rsidRPr="00BF7D0D">
        <w:t xml:space="preserve"> в </w:t>
      </w:r>
      <w:r w:rsidR="00442CEB">
        <w:rPr>
          <w:b/>
        </w:rPr>
        <w:t>Приложении №1</w:t>
      </w:r>
      <w:r w:rsidRPr="00240AE4">
        <w:rPr>
          <w:b/>
        </w:rPr>
        <w:t xml:space="preserve">: </w:t>
      </w:r>
      <w:r w:rsidR="00442CEB">
        <w:rPr>
          <w:b/>
        </w:rPr>
        <w:t>Техническое задание</w:t>
      </w:r>
      <w:r w:rsidRPr="00240AE4">
        <w:rPr>
          <w:b/>
        </w:rPr>
        <w:t>.</w:t>
      </w:r>
      <w:r>
        <w:t xml:space="preserve"> </w:t>
      </w:r>
    </w:p>
    <w:p w:rsidR="00F34121" w:rsidRDefault="00F34121" w:rsidP="00F34121">
      <w:pPr>
        <w:tabs>
          <w:tab w:val="left" w:pos="8625"/>
        </w:tabs>
        <w:spacing w:before="60"/>
        <w:ind w:firstLine="709"/>
        <w:jc w:val="both"/>
        <w:rPr>
          <w:b/>
        </w:rPr>
      </w:pPr>
      <w:r>
        <w:t>1.2.4</w:t>
      </w:r>
      <w:r w:rsidRPr="008A3191">
        <w:t xml:space="preserve">. Требуемая дата оказания услуг/выполнения работ: </w:t>
      </w:r>
      <w:sdt>
        <w:sdtPr>
          <w:rPr>
            <w:b/>
          </w:rPr>
          <w:id w:val="-1882015566"/>
          <w:placeholder>
            <w:docPart w:val="009F23AA0D644053B9F52B66DE98B754"/>
          </w:placeholder>
          <w15:color w:val="FF6600"/>
          <w:comboBox>
            <w:listItem w:displayText="в кратчайшие сроки" w:value="в кратчайшие сроки"/>
            <w:listItem w:displayText="согласно графика" w:value="согласно графика"/>
            <w:listItem w:displayText="в срок до &lt;указать&gt;" w:value="в срок до &lt;указать&gt;"/>
          </w:comboBox>
        </w:sdtPr>
        <w:sdtEndPr/>
        <w:sdtContent>
          <w:r w:rsidRPr="00231ED0">
            <w:rPr>
              <w:b/>
            </w:rPr>
            <w:t>с 0</w:t>
          </w:r>
          <w:r>
            <w:rPr>
              <w:b/>
            </w:rPr>
            <w:t>1.02</w:t>
          </w:r>
          <w:r w:rsidRPr="00231ED0">
            <w:rPr>
              <w:b/>
            </w:rPr>
            <w:t>.202</w:t>
          </w:r>
          <w:r>
            <w:rPr>
              <w:b/>
            </w:rPr>
            <w:t>5</w:t>
          </w:r>
          <w:r w:rsidRPr="00231ED0">
            <w:rPr>
              <w:b/>
            </w:rPr>
            <w:t xml:space="preserve"> г. </w:t>
          </w:r>
        </w:sdtContent>
      </w:sdt>
      <w:r>
        <w:rPr>
          <w:b/>
        </w:rPr>
        <w:tab/>
      </w:r>
    </w:p>
    <w:p w:rsidR="00F34121" w:rsidRPr="007A6C72" w:rsidRDefault="00F34121" w:rsidP="00F34121">
      <w:pPr>
        <w:tabs>
          <w:tab w:val="left" w:pos="8625"/>
        </w:tabs>
        <w:spacing w:before="60"/>
        <w:ind w:firstLine="709"/>
        <w:jc w:val="both"/>
      </w:pPr>
      <w:r>
        <w:t>1.2.5. Услуги</w:t>
      </w:r>
      <w:r w:rsidRPr="00FB23E8">
        <w:t xml:space="preserve"> </w:t>
      </w:r>
      <w:r>
        <w:t>предоставляются в течении 24 месяцев с момента подписания договора</w:t>
      </w:r>
      <w:r w:rsidRPr="00FB23E8">
        <w:t>.</w:t>
      </w:r>
      <w:r w:rsidRPr="007A6C72">
        <w:t xml:space="preserve"> </w:t>
      </w:r>
    </w:p>
    <w:p w:rsidR="00F34121" w:rsidRPr="002F4A9A" w:rsidRDefault="00F34121" w:rsidP="00F34121">
      <w:pPr>
        <w:tabs>
          <w:tab w:val="left" w:pos="8625"/>
        </w:tabs>
        <w:spacing w:before="60"/>
        <w:jc w:val="both"/>
      </w:pPr>
    </w:p>
    <w:p w:rsidR="00F34121" w:rsidRPr="008A3191" w:rsidRDefault="00F34121" w:rsidP="00F34121">
      <w:pPr>
        <w:ind w:firstLine="709"/>
        <w:jc w:val="both"/>
        <w:rPr>
          <w:b/>
        </w:rPr>
      </w:pPr>
      <w:r w:rsidRPr="008A3191">
        <w:rPr>
          <w:b/>
        </w:rPr>
        <w:t>2. Требования к Участнику:</w:t>
      </w:r>
    </w:p>
    <w:p w:rsidR="00F34121" w:rsidRPr="008A3191" w:rsidRDefault="00F34121" w:rsidP="00F34121">
      <w:pPr>
        <w:tabs>
          <w:tab w:val="left" w:pos="851"/>
          <w:tab w:val="left" w:pos="1134"/>
          <w:tab w:val="left" w:pos="1418"/>
        </w:tabs>
        <w:ind w:firstLine="709"/>
        <w:jc w:val="both"/>
        <w:rPr>
          <w:rFonts w:eastAsia="Calibri"/>
        </w:rPr>
      </w:pPr>
      <w:r w:rsidRPr="008A3191">
        <w:rPr>
          <w:rFonts w:eastAsia="Calibri"/>
        </w:rPr>
        <w:t xml:space="preserve">Участник процедуры выбора поставщика должен удовлетворять следующим условиям, устанавливаемым в соответствии с законодательством Российской Федерации и требованиями настоящего Запроса к лицам, осуществляющим выполнение работ/оказание услуг, являющихся предметом процедуры, а именно: </w:t>
      </w:r>
    </w:p>
    <w:p w:rsidR="00F34121" w:rsidRPr="008A3191" w:rsidRDefault="00F34121" w:rsidP="00F34121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  <w:bCs/>
          <w:iCs/>
        </w:rPr>
        <w:t>2.1. Н</w:t>
      </w:r>
      <w:r w:rsidRPr="008A3191">
        <w:rPr>
          <w:rFonts w:eastAsia="Calibri"/>
        </w:rPr>
        <w:t xml:space="preserve">епроведение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F34121" w:rsidRPr="008A3191" w:rsidRDefault="00F34121" w:rsidP="00F34121">
      <w:pPr>
        <w:tabs>
          <w:tab w:val="left" w:pos="0"/>
        </w:tabs>
        <w:spacing w:before="60"/>
        <w:ind w:firstLine="709"/>
        <w:jc w:val="both"/>
        <w:rPr>
          <w:rFonts w:eastAsia="Calibri"/>
        </w:rPr>
      </w:pPr>
      <w:r w:rsidRPr="008A3191">
        <w:rPr>
          <w:rFonts w:eastAsia="Calibri"/>
        </w:rPr>
        <w:t xml:space="preserve">2.2. </w:t>
      </w:r>
      <w:proofErr w:type="spellStart"/>
      <w:r w:rsidRPr="008A3191">
        <w:rPr>
          <w:rFonts w:eastAsia="Calibri"/>
        </w:rPr>
        <w:t>Ненахождение</w:t>
      </w:r>
      <w:proofErr w:type="spellEnd"/>
      <w:r w:rsidRPr="008A3191">
        <w:rPr>
          <w:rFonts w:eastAsia="Calibri"/>
        </w:rPr>
        <w:t xml:space="preserve"> в состоянии неплатежеспособности;</w:t>
      </w:r>
    </w:p>
    <w:p w:rsidR="00F34121" w:rsidRPr="008A3191" w:rsidRDefault="00F34121" w:rsidP="00F34121">
      <w:pPr>
        <w:spacing w:before="60"/>
        <w:ind w:firstLine="709"/>
        <w:jc w:val="both"/>
        <w:rPr>
          <w:rFonts w:eastAsia="Calibri"/>
          <w:bCs/>
          <w:iCs/>
        </w:rPr>
      </w:pPr>
      <w:r w:rsidRPr="008A3191">
        <w:rPr>
          <w:rFonts w:eastAsia="Calibri"/>
          <w:bCs/>
          <w:iCs/>
        </w:rPr>
        <w:t>2.3. </w:t>
      </w:r>
      <w:proofErr w:type="spellStart"/>
      <w:r w:rsidRPr="008A3191">
        <w:rPr>
          <w:rFonts w:eastAsia="Calibri"/>
          <w:bCs/>
          <w:iCs/>
        </w:rPr>
        <w:t>Ненахождение</w:t>
      </w:r>
      <w:proofErr w:type="spellEnd"/>
      <w:r w:rsidRPr="008A3191">
        <w:rPr>
          <w:rFonts w:eastAsia="Calibri"/>
          <w:bCs/>
          <w:iCs/>
        </w:rPr>
        <w:t xml:space="preserve"> в реестре недобросовестных поставщиков;</w:t>
      </w:r>
    </w:p>
    <w:p w:rsidR="00F34121" w:rsidRPr="008A3191" w:rsidRDefault="00F34121" w:rsidP="00F34121">
      <w:pPr>
        <w:autoSpaceDE w:val="0"/>
        <w:autoSpaceDN w:val="0"/>
        <w:adjustRightInd w:val="0"/>
        <w:spacing w:before="60"/>
        <w:ind w:firstLine="709"/>
        <w:jc w:val="both"/>
      </w:pPr>
      <w:r w:rsidRPr="008A3191">
        <w:rPr>
          <w:bCs/>
          <w:iCs/>
        </w:rPr>
        <w:t>2.4. О</w:t>
      </w:r>
      <w:r w:rsidRPr="008A3191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F34121" w:rsidRPr="008A3191" w:rsidRDefault="00F34121" w:rsidP="00F34121">
      <w:pPr>
        <w:spacing w:before="60"/>
        <w:ind w:firstLine="709"/>
        <w:jc w:val="both"/>
        <w:rPr>
          <w:b/>
        </w:rPr>
      </w:pPr>
      <w:r w:rsidRPr="008A3191">
        <w:t>2.5. Отсутствие у участника процедуры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F34121" w:rsidRPr="008A3191" w:rsidRDefault="00F34121" w:rsidP="00F34121">
      <w:pPr>
        <w:spacing w:before="60"/>
        <w:ind w:firstLine="709"/>
        <w:jc w:val="both"/>
        <w:rPr>
          <w:szCs w:val="18"/>
        </w:rPr>
      </w:pPr>
      <w:r w:rsidRPr="008A3191">
        <w:t>2.6. Н</w:t>
      </w:r>
      <w:r w:rsidRPr="008A3191">
        <w:rPr>
          <w:szCs w:val="18"/>
        </w:rPr>
        <w:t xml:space="preserve">аличие лицензий: </w:t>
      </w:r>
      <w:sdt>
        <w:sdtPr>
          <w:rPr>
            <w:b/>
            <w:szCs w:val="18"/>
          </w:rPr>
          <w:id w:val="-1499263406"/>
          <w:placeholder>
            <w:docPart w:val="163967B2487644DDAAD8329AF02FD80A"/>
          </w:placeholder>
          <w15:color w:val="FF6600"/>
          <w:comboBox>
            <w:listItem w:displayText="Да, &lt;указать каких&gt; (подтвердить соответствующими документами)" w:value="Да, &lt;указать каких&gt; (подтвердить соответствующими документами)"/>
            <w:listItem w:displayText="Нет" w:value="Нет"/>
          </w:comboBox>
        </w:sdtPr>
        <w:sdtEndPr/>
        <w:sdtContent>
          <w:r w:rsidRPr="006F17BB">
            <w:rPr>
              <w:b/>
              <w:szCs w:val="18"/>
            </w:rPr>
            <w:t>Нет</w:t>
          </w:r>
        </w:sdtContent>
      </w:sdt>
    </w:p>
    <w:p w:rsidR="00F34121" w:rsidRPr="008A3191" w:rsidRDefault="00F34121" w:rsidP="00F34121">
      <w:pPr>
        <w:spacing w:before="60"/>
        <w:ind w:firstLine="709"/>
        <w:jc w:val="both"/>
        <w:rPr>
          <w:szCs w:val="18"/>
        </w:rPr>
      </w:pPr>
      <w:r w:rsidRPr="008A3191">
        <w:rPr>
          <w:szCs w:val="18"/>
        </w:rPr>
        <w:t xml:space="preserve">2.7. Наличие разрешений / допусков / членства в СРО у поставщика объекта закупки): </w:t>
      </w:r>
      <w:sdt>
        <w:sdtPr>
          <w:rPr>
            <w:b/>
            <w:szCs w:val="18"/>
          </w:rPr>
          <w:id w:val="-762837863"/>
          <w:placeholder>
            <w:docPart w:val="4AEAF5BB810347DB92226EEDE46EB91F"/>
          </w:placeholder>
          <w15:color w:val="FF6600"/>
          <w:comboBox>
            <w:listItem w:displayText="Да (подтвердить соответствующими документами)" w:value="Да (подтвердить соответствующими документами)"/>
            <w:listItem w:displayText="Нет" w:value="Нет"/>
          </w:comboBox>
        </w:sdtPr>
        <w:sdtEndPr/>
        <w:sdtContent>
          <w:r w:rsidR="001B7921" w:rsidRPr="001B7921">
            <w:rPr>
              <w:b/>
              <w:szCs w:val="18"/>
            </w:rPr>
            <w:t>Нет</w:t>
          </w:r>
        </w:sdtContent>
      </w:sdt>
      <w:r w:rsidRPr="001B7921">
        <w:rPr>
          <w:szCs w:val="18"/>
        </w:rPr>
        <w:t>;</w:t>
      </w:r>
    </w:p>
    <w:p w:rsidR="00F34121" w:rsidRDefault="00F34121" w:rsidP="00F34121">
      <w:pPr>
        <w:spacing w:before="60"/>
        <w:ind w:firstLine="709"/>
        <w:jc w:val="both"/>
        <w:rPr>
          <w:b/>
          <w:szCs w:val="18"/>
        </w:rPr>
      </w:pPr>
      <w:r w:rsidRPr="008A3191">
        <w:rPr>
          <w:szCs w:val="18"/>
        </w:rPr>
        <w:t xml:space="preserve">2.8. Наличие </w:t>
      </w:r>
      <w:proofErr w:type="spellStart"/>
      <w:r w:rsidRPr="008A3191">
        <w:rPr>
          <w:szCs w:val="18"/>
        </w:rPr>
        <w:t>авторизационных</w:t>
      </w:r>
      <w:proofErr w:type="spellEnd"/>
      <w:r w:rsidRPr="008A3191">
        <w:rPr>
          <w:szCs w:val="18"/>
        </w:rPr>
        <w:t xml:space="preserve"> писем от производителя / дилера: </w:t>
      </w:r>
      <w:sdt>
        <w:sdtPr>
          <w:rPr>
            <w:b/>
            <w:szCs w:val="18"/>
          </w:rPr>
          <w:id w:val="815465358"/>
          <w:placeholder>
            <w:docPart w:val="24EC4037570D496784D53BBC46FA611A"/>
          </w:placeholder>
          <w15:color w:val="FF6600"/>
          <w:comboBox>
            <w:listItem w:displayText="Да (подтвердить соответствующими документами)" w:value="Да (подтвердить соответствующими документами)"/>
            <w:listItem w:displayText="Нет" w:value="Нет"/>
          </w:comboBox>
        </w:sdtPr>
        <w:sdtEndPr/>
        <w:sdtContent>
          <w:r>
            <w:rPr>
              <w:b/>
              <w:szCs w:val="18"/>
            </w:rPr>
            <w:t>Нет</w:t>
          </w:r>
        </w:sdtContent>
      </w:sdt>
    </w:p>
    <w:p w:rsidR="00F34121" w:rsidRDefault="00F34121" w:rsidP="00F34121">
      <w:pPr>
        <w:spacing w:before="60"/>
        <w:ind w:firstLine="709"/>
        <w:jc w:val="both"/>
        <w:rPr>
          <w:szCs w:val="18"/>
        </w:rPr>
      </w:pPr>
      <w:r w:rsidRPr="008A3191">
        <w:rPr>
          <w:szCs w:val="18"/>
        </w:rPr>
        <w:t xml:space="preserve">2.9. Подтвердить соответствие иным квалификационным требования к исполнителю: </w:t>
      </w:r>
      <w:sdt>
        <w:sdtPr>
          <w:rPr>
            <w:b/>
            <w:szCs w:val="18"/>
          </w:rPr>
          <w:id w:val="-49463188"/>
          <w:placeholder>
            <w:docPart w:val="C819D5DA938D4F36A22224393C94A0B8"/>
          </w:placeholder>
          <w15:color w:val="FF6600"/>
          <w:comboBox>
            <w:listItem w:displayText="Да (подтвердить соответствующими документами)" w:value="Да (подтвердить соответствующими документами)"/>
            <w:listItem w:displayText="Нет" w:value="Нет"/>
          </w:comboBox>
        </w:sdtPr>
        <w:sdtEndPr/>
        <w:sdtContent>
          <w:r>
            <w:rPr>
              <w:b/>
              <w:szCs w:val="18"/>
            </w:rPr>
            <w:t>Нет</w:t>
          </w:r>
        </w:sdtContent>
      </w:sdt>
    </w:p>
    <w:p w:rsidR="00F34121" w:rsidRPr="008A3191" w:rsidRDefault="00F34121" w:rsidP="00F34121">
      <w:pPr>
        <w:spacing w:before="60"/>
        <w:ind w:firstLine="709"/>
        <w:jc w:val="both"/>
      </w:pPr>
      <w:r>
        <w:t xml:space="preserve">2.10. </w:t>
      </w:r>
      <w:r w:rsidRPr="006460FE">
        <w:rPr>
          <w:rFonts w:ascii="TimesNewRomanPSMT" w:hAnsi="TimesNewRomanPSMT"/>
        </w:rPr>
        <w:t xml:space="preserve">Поставщик должен иметь доказанный аналогичный опыт </w:t>
      </w:r>
      <w:r w:rsidRPr="006460FE">
        <w:rPr>
          <w:rFonts w:ascii="TimesNewRomanPSMT" w:hAnsi="TimesNewRomanPSMT"/>
          <w:lang w:val="en-US"/>
        </w:rPr>
        <w:t>c</w:t>
      </w:r>
      <w:r w:rsidRPr="006460FE">
        <w:rPr>
          <w:rFonts w:ascii="TimesNewRomanPSMT" w:hAnsi="TimesNewRomanPSMT"/>
        </w:rPr>
        <w:t xml:space="preserve"> </w:t>
      </w:r>
      <w:r w:rsidRPr="006460FE">
        <w:rPr>
          <w:rFonts w:ascii="TimesNewRomanPSMT" w:hAnsi="TimesNewRomanPSMT"/>
          <w:u w:val="single"/>
        </w:rPr>
        <w:t>финансовыми организациями или корпоративными клиентами из числа крупных, известных, публичных компаний</w:t>
      </w:r>
      <w:r>
        <w:rPr>
          <w:rFonts w:ascii="TimesNewRomanPSMT" w:hAnsi="TimesNewRomanPSMT"/>
        </w:rPr>
        <w:t xml:space="preserve"> за последние 3</w:t>
      </w:r>
      <w:r w:rsidRPr="006460FE">
        <w:rPr>
          <w:rFonts w:ascii="TimesNewRomanPSMT" w:hAnsi="TimesNewRomanPSMT"/>
        </w:rPr>
        <w:t xml:space="preserve"> года. </w:t>
      </w:r>
      <w:r w:rsidRPr="006460FE">
        <w:rPr>
          <w:rFonts w:ascii="TimesNewRomanPSMT" w:hAnsi="TimesNewRomanPSMT"/>
          <w:color w:val="000000"/>
        </w:rPr>
        <w:t>Подтверждением опыта аналогичной поставки является предоставленные в составе заявки на участие копия исполненного договора и закрывающих документов к нему на сумму не менее</w:t>
      </w:r>
      <w:r>
        <w:rPr>
          <w:rFonts w:ascii="TimesNewRomanPSMT" w:hAnsi="TimesNewRomanPSMT"/>
          <w:color w:val="000000"/>
        </w:rPr>
        <w:t xml:space="preserve"> 1</w:t>
      </w:r>
      <w:r w:rsidRPr="006460FE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3</w:t>
      </w:r>
      <w:r w:rsidRPr="006460FE">
        <w:rPr>
          <w:rFonts w:ascii="TimesNewRomanPSMT" w:hAnsi="TimesNewRomanPSMT"/>
          <w:color w:val="000000"/>
        </w:rPr>
        <w:t>00 000 руб. без штрафных санкций при исполнении. Допускается предоставление нескольких договоров на общую сумму не менее указанной, при условии, что сумма одного такого договора будет не менее 30% от указанной суммы.</w:t>
      </w:r>
    </w:p>
    <w:p w:rsidR="00F34121" w:rsidRPr="008A3191" w:rsidRDefault="00F34121" w:rsidP="00F34121">
      <w:pPr>
        <w:spacing w:before="60"/>
        <w:ind w:firstLine="709"/>
        <w:jc w:val="both"/>
      </w:pPr>
      <w:r w:rsidRPr="008A3191">
        <w:t>2.11. Срок существования юридического лица п</w:t>
      </w:r>
      <w:r>
        <w:t>оставщика должен быть не менее 3</w:t>
      </w:r>
      <w:r w:rsidRPr="008A3191">
        <w:t xml:space="preserve"> лет.</w:t>
      </w:r>
    </w:p>
    <w:p w:rsidR="00F34121" w:rsidRDefault="00F34121" w:rsidP="00F34121">
      <w:pPr>
        <w:spacing w:before="60"/>
        <w:ind w:firstLine="709"/>
        <w:jc w:val="both"/>
      </w:pPr>
      <w:r w:rsidRPr="008A3191">
        <w:t xml:space="preserve">2.12. </w:t>
      </w:r>
      <w:r w:rsidRPr="008A3191">
        <w:rPr>
          <w:u w:val="single"/>
        </w:rPr>
        <w:t>Рекомендованное требование, исполнение которого оставляется на усмотрение Участника</w:t>
      </w:r>
      <w:r w:rsidRPr="008A3191">
        <w:t>: поставщик должен подтвердить возможность взаимодействия с Банком в ходе исполнения договора посредством любой системы ЭДО (электронного документооборота), совместимой с ЭДО ДИАДОК, либо подтвердить обеспечение такой возможности в случае выбора Участника поставщиком работ/услуг в течение 1 месяца с даты подведения итогов процедуры выбора поставщика на ЭТП.</w:t>
      </w:r>
    </w:p>
    <w:p w:rsidR="00A940D1" w:rsidRDefault="00A940D1" w:rsidP="00F34121">
      <w:pPr>
        <w:spacing w:before="60"/>
        <w:ind w:firstLine="709"/>
        <w:jc w:val="both"/>
      </w:pPr>
      <w:r w:rsidRPr="001B7921">
        <w:t>2.13. Наличие квалифицированного</w:t>
      </w:r>
      <w:r w:rsidRPr="00A940D1">
        <w:t xml:space="preserve"> персонал</w:t>
      </w:r>
      <w:r>
        <w:t>а</w:t>
      </w:r>
      <w:r w:rsidRPr="00A940D1">
        <w:t xml:space="preserve"> рабочих специальностей</w:t>
      </w:r>
      <w:r w:rsidR="001B7921">
        <w:t xml:space="preserve"> (подтверждается справкой от участника процедуры</w:t>
      </w:r>
      <w:r w:rsidR="00622B70">
        <w:t>, с предоставлением договоров ГПХ на сотрудников</w:t>
      </w:r>
      <w:r w:rsidR="001B7921">
        <w:t>)</w:t>
      </w:r>
      <w:r>
        <w:t>.</w:t>
      </w:r>
      <w:r w:rsidR="00622B70">
        <w:t xml:space="preserve"> </w:t>
      </w:r>
    </w:p>
    <w:p w:rsidR="00A940D1" w:rsidRPr="001B7921" w:rsidRDefault="00A940D1" w:rsidP="00F34121">
      <w:pPr>
        <w:spacing w:before="60"/>
        <w:ind w:firstLine="709"/>
        <w:jc w:val="both"/>
      </w:pPr>
      <w:r w:rsidRPr="001B7921">
        <w:lastRenderedPageBreak/>
        <w:t>2.14. Наличие службы охраны труда (ОТ)/ответственного специалиста по ОТ. В случае, если численность работников предприятия превышает 50 чел. необходимо подтверждение о наличии службы ОТ или специалиста по ОТ. В случае, если численность работников предприятия не превышает 50 чел. достаточно приказа о возложении обязанностей по ОТ на ответственного специалиста.</w:t>
      </w:r>
    </w:p>
    <w:p w:rsidR="00A940D1" w:rsidRPr="001B7921" w:rsidRDefault="00A940D1" w:rsidP="00F34121">
      <w:pPr>
        <w:spacing w:before="60"/>
        <w:ind w:firstLine="709"/>
        <w:jc w:val="both"/>
      </w:pPr>
      <w:r w:rsidRPr="009206DA">
        <w:t xml:space="preserve">2.15. </w:t>
      </w:r>
      <w:r w:rsidR="001B7921" w:rsidRPr="009206DA">
        <w:rPr>
          <w:u w:val="single"/>
        </w:rPr>
        <w:t xml:space="preserve">Необязательное </w:t>
      </w:r>
      <w:r w:rsidR="00E208F3" w:rsidRPr="009206DA">
        <w:rPr>
          <w:u w:val="single"/>
        </w:rPr>
        <w:t>требование</w:t>
      </w:r>
      <w:r w:rsidR="001B7921" w:rsidRPr="009206DA">
        <w:rPr>
          <w:u w:val="single"/>
        </w:rPr>
        <w:t xml:space="preserve"> к</w:t>
      </w:r>
      <w:r w:rsidR="00E208F3" w:rsidRPr="009206DA">
        <w:rPr>
          <w:u w:val="single"/>
        </w:rPr>
        <w:t xml:space="preserve"> Участник</w:t>
      </w:r>
      <w:r w:rsidR="001B7921" w:rsidRPr="009206DA">
        <w:rPr>
          <w:u w:val="single"/>
        </w:rPr>
        <w:t>у процедуры</w:t>
      </w:r>
      <w:r w:rsidR="00E208F3" w:rsidRPr="009206DA">
        <w:t>:</w:t>
      </w:r>
      <w:r w:rsidR="00E208F3" w:rsidRPr="009206DA">
        <w:t xml:space="preserve"> п</w:t>
      </w:r>
      <w:r w:rsidRPr="009206DA">
        <w:t>рисутствие компании в Реестре</w:t>
      </w:r>
      <w:r w:rsidRPr="001B7921">
        <w:t xml:space="preserve"> добросовестных </w:t>
      </w:r>
      <w:proofErr w:type="spellStart"/>
      <w:r w:rsidRPr="001B7921">
        <w:t>фасилити</w:t>
      </w:r>
      <w:proofErr w:type="spellEnd"/>
      <w:r w:rsidRPr="001B7921">
        <w:t>-операторов. Компания размещена на официальном сайте «АКФО.РФ» и входит в реестр членов АКФО (</w:t>
      </w:r>
      <w:hyperlink r:id="rId7" w:history="1">
        <w:r w:rsidRPr="001B7921">
          <w:rPr>
            <w:rStyle w:val="a3"/>
          </w:rPr>
          <w:t>https://xn--80aumx.xn--p1ai/</w:t>
        </w:r>
        <w:proofErr w:type="spellStart"/>
        <w:r w:rsidRPr="001B7921">
          <w:rPr>
            <w:rStyle w:val="a3"/>
          </w:rPr>
          <w:t>about</w:t>
        </w:r>
        <w:proofErr w:type="spellEnd"/>
        <w:r w:rsidRPr="001B7921">
          <w:rPr>
            <w:rStyle w:val="a3"/>
          </w:rPr>
          <w:t>/</w:t>
        </w:r>
        <w:proofErr w:type="spellStart"/>
        <w:r w:rsidRPr="001B7921">
          <w:rPr>
            <w:rStyle w:val="a3"/>
          </w:rPr>
          <w:t>svodnyy-reestr-professionalnykh-uchastnikov-fm-uslug</w:t>
        </w:r>
        <w:proofErr w:type="spellEnd"/>
        <w:r w:rsidRPr="001B7921">
          <w:rPr>
            <w:rStyle w:val="a3"/>
          </w:rPr>
          <w:t>/</w:t>
        </w:r>
      </w:hyperlink>
      <w:r w:rsidRPr="001B7921">
        <w:t xml:space="preserve"> .</w:t>
      </w:r>
    </w:p>
    <w:p w:rsidR="00A940D1" w:rsidRPr="008A3191" w:rsidRDefault="00A940D1" w:rsidP="00F34121">
      <w:pPr>
        <w:spacing w:before="60"/>
        <w:ind w:firstLine="709"/>
        <w:jc w:val="both"/>
      </w:pPr>
    </w:p>
    <w:p w:rsidR="00F34121" w:rsidRPr="008A3191" w:rsidRDefault="00F34121" w:rsidP="00F34121">
      <w:pPr>
        <w:spacing w:before="60"/>
        <w:ind w:firstLine="709"/>
        <w:jc w:val="both"/>
        <w:rPr>
          <w:sz w:val="12"/>
          <w:szCs w:val="12"/>
        </w:rPr>
      </w:pPr>
    </w:p>
    <w:p w:rsidR="00F34121" w:rsidRPr="008A3191" w:rsidRDefault="00F34121" w:rsidP="00F34121">
      <w:pPr>
        <w:keepNext/>
        <w:ind w:firstLine="709"/>
        <w:jc w:val="both"/>
        <w:rPr>
          <w:b/>
          <w:szCs w:val="18"/>
        </w:rPr>
      </w:pPr>
      <w:r w:rsidRPr="008A3191">
        <w:rPr>
          <w:szCs w:val="18"/>
        </w:rPr>
        <w:t>3. </w:t>
      </w:r>
      <w:r w:rsidRPr="008A3191">
        <w:rPr>
          <w:b/>
          <w:szCs w:val="18"/>
        </w:rPr>
        <w:t>Ограничения:</w:t>
      </w:r>
    </w:p>
    <w:p w:rsidR="00F34121" w:rsidRPr="00CB11D7" w:rsidRDefault="00F34121" w:rsidP="00F34121">
      <w:pPr>
        <w:spacing w:before="60"/>
        <w:ind w:firstLine="709"/>
        <w:jc w:val="both"/>
        <w:rPr>
          <w:szCs w:val="18"/>
        </w:rPr>
      </w:pPr>
      <w:r w:rsidRPr="008A3191">
        <w:rPr>
          <w:szCs w:val="18"/>
        </w:rPr>
        <w:t xml:space="preserve">3.1. Ограничения по возможности привлечения поставщиком соисполнителей (субподрядчиков) к исполнению заказа: </w:t>
      </w:r>
      <w:sdt>
        <w:sdtPr>
          <w:rPr>
            <w:b/>
            <w:szCs w:val="18"/>
          </w:rPr>
          <w:id w:val="1649400705"/>
          <w:placeholder>
            <w:docPart w:val="B95D0FBAF86340CDA0ECA8DF9DFF23DB"/>
          </w:placeholder>
          <w15:color w:val="FF6600"/>
          <w:comboBox>
            <w:listItem w:displayText="Да" w:value="Да"/>
            <w:listItem w:displayText="Нет" w:value="Нет"/>
          </w:comboBox>
        </w:sdtPr>
        <w:sdtEndPr/>
        <w:sdtContent>
          <w:r>
            <w:rPr>
              <w:b/>
              <w:szCs w:val="18"/>
            </w:rPr>
            <w:t>Да</w:t>
          </w:r>
        </w:sdtContent>
      </w:sdt>
      <w:r w:rsidR="00CE55D6">
        <w:rPr>
          <w:b/>
          <w:szCs w:val="18"/>
        </w:rPr>
        <w:t xml:space="preserve">. </w:t>
      </w:r>
      <w:r w:rsidR="00CE55D6" w:rsidRPr="00CB11D7">
        <w:rPr>
          <w:szCs w:val="18"/>
        </w:rPr>
        <w:t>Работы по тематике лота должны быть выполнены участником процедуры собственными силами в объёме не менее 80% (в денежном эквиваленте).</w:t>
      </w:r>
    </w:p>
    <w:p w:rsidR="00F34121" w:rsidRPr="008A3191" w:rsidRDefault="00F34121" w:rsidP="00F34121">
      <w:pPr>
        <w:spacing w:before="60"/>
        <w:ind w:firstLine="709"/>
        <w:jc w:val="both"/>
      </w:pPr>
      <w:r w:rsidRPr="00CB11D7">
        <w:t xml:space="preserve">3.2. Участник должен подтвердить возможность осуществления начала поставки </w:t>
      </w:r>
      <w:r w:rsidRPr="00CB11D7">
        <w:br/>
        <w:t>до фактического заключения договора, на основании гарантийного письма от Заказчика,</w:t>
      </w:r>
      <w:r w:rsidRPr="008A3191">
        <w:t xml:space="preserve"> оформленного в соответствии с утвержденным шаблоном Банка: </w:t>
      </w:r>
      <w:sdt>
        <w:sdtPr>
          <w:rPr>
            <w:b/>
            <w:szCs w:val="18"/>
          </w:rPr>
          <w:id w:val="2092811505"/>
          <w:placeholder>
            <w:docPart w:val="5A3E96C723D7455AAEDE58367252AF0E"/>
          </w:placeholder>
          <w15:color w:val="FF6600"/>
          <w:comboBox>
            <w:listItem w:displayText="Да" w:value="Да"/>
            <w:listItem w:displayText="Нет" w:value="Нет"/>
          </w:comboBox>
        </w:sdtPr>
        <w:sdtEndPr/>
        <w:sdtContent>
          <w:r>
            <w:rPr>
              <w:b/>
              <w:szCs w:val="18"/>
            </w:rPr>
            <w:t>Нет</w:t>
          </w:r>
        </w:sdtContent>
      </w:sdt>
    </w:p>
    <w:p w:rsidR="00F34121" w:rsidRDefault="00F34121" w:rsidP="00F34121">
      <w:pPr>
        <w:spacing w:before="60"/>
        <w:ind w:firstLine="709"/>
        <w:jc w:val="both"/>
        <w:rPr>
          <w:b/>
          <w:szCs w:val="18"/>
        </w:rPr>
      </w:pPr>
      <w:r w:rsidRPr="008A3191">
        <w:t xml:space="preserve">3.3. Участник должен подтвердить согласие заключить Договор по форме Банка, опубликованной на ЭТП в составе закупочной документации. </w:t>
      </w:r>
      <w:sdt>
        <w:sdtPr>
          <w:rPr>
            <w:b/>
            <w:szCs w:val="18"/>
          </w:rPr>
          <w:id w:val="678010074"/>
          <w:placeholder>
            <w:docPart w:val="F029CFA5695C42E9812521D77AF05E45"/>
          </w:placeholder>
          <w15:color w:val="FF6600"/>
          <w:comboBox>
            <w:listItem w:displayText="Да" w:value="Да"/>
            <w:listItem w:displayText="Нет" w:value="Нет"/>
          </w:comboBox>
        </w:sdtPr>
        <w:sdtEndPr/>
        <w:sdtContent>
          <w:r>
            <w:rPr>
              <w:b/>
              <w:szCs w:val="18"/>
            </w:rPr>
            <w:t>Да</w:t>
          </w:r>
        </w:sdtContent>
      </w:sdt>
    </w:p>
    <w:p w:rsidR="00F34121" w:rsidRPr="008A3191" w:rsidRDefault="00F34121" w:rsidP="00F34121">
      <w:pPr>
        <w:spacing w:before="60"/>
        <w:ind w:firstLine="709"/>
        <w:jc w:val="both"/>
      </w:pPr>
    </w:p>
    <w:p w:rsidR="00F34121" w:rsidRPr="008A3191" w:rsidRDefault="00F34121" w:rsidP="00F34121">
      <w:pPr>
        <w:ind w:firstLine="709"/>
        <w:jc w:val="both"/>
        <w:rPr>
          <w:b/>
        </w:rPr>
      </w:pPr>
      <w:r w:rsidRPr="008A3191">
        <w:rPr>
          <w:b/>
        </w:rPr>
        <w:t>4. Требования к цене работы/услуги, условия оплаты:</w:t>
      </w:r>
    </w:p>
    <w:p w:rsidR="00F34121" w:rsidRPr="008A3191" w:rsidRDefault="00F34121" w:rsidP="00F34121">
      <w:pPr>
        <w:suppressAutoHyphens/>
        <w:ind w:firstLine="709"/>
        <w:jc w:val="both"/>
      </w:pPr>
      <w:r w:rsidRPr="008A3191">
        <w:t xml:space="preserve">4.1 Все суммы денежных средств должны быть выражены в </w:t>
      </w:r>
      <w:sdt>
        <w:sdtPr>
          <w:rPr>
            <w:b/>
          </w:rPr>
          <w:id w:val="1596824177"/>
          <w:placeholder>
            <w:docPart w:val="72D37867144A440D9D8DC4E5EDE8B173"/>
          </w:placeholder>
          <w15:color w:val="FF6600"/>
          <w:comboBox>
            <w:listItem w:displayText="Рублях РФ" w:value="Рублях РФ"/>
            <w:listItem w:displayText="Долларах США" w:value="Долларах США"/>
            <w:listItem w:displayText="Евро" w:value="Евро"/>
          </w:comboBox>
        </w:sdtPr>
        <w:sdtEndPr/>
        <w:sdtContent>
          <w:r>
            <w:rPr>
              <w:b/>
            </w:rPr>
            <w:t>Рублях РФ</w:t>
          </w:r>
        </w:sdtContent>
      </w:sdt>
    </w:p>
    <w:p w:rsidR="00F34121" w:rsidRPr="008A3191" w:rsidRDefault="00F34121" w:rsidP="00F34121">
      <w:pPr>
        <w:suppressAutoHyphens/>
        <w:ind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4.2. Цена договора должна включать все применимые налоги и сборы, доставку </w:t>
      </w:r>
      <w:r w:rsidRPr="008A3191">
        <w:rPr>
          <w:rFonts w:eastAsia="Calibri"/>
          <w:lang w:eastAsia="en-US"/>
        </w:rPr>
        <w:br/>
        <w:t xml:space="preserve">по указанному адресу. </w:t>
      </w:r>
    </w:p>
    <w:p w:rsidR="00F34121" w:rsidRPr="008A3191" w:rsidRDefault="00F34121" w:rsidP="00F34121">
      <w:pPr>
        <w:suppressAutoHyphens/>
        <w:ind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>4.3. Стоимость, указанная в Технико-коммерческом предложении Участника, должна быть фиксированной на весь период действия договора.</w:t>
      </w:r>
      <w:r>
        <w:rPr>
          <w:rFonts w:eastAsia="Calibri"/>
          <w:lang w:eastAsia="en-US"/>
        </w:rPr>
        <w:t xml:space="preserve"> </w:t>
      </w:r>
      <w:r w:rsidR="003E6E70">
        <w:rPr>
          <w:rFonts w:eastAsia="Calibri"/>
          <w:lang w:eastAsia="en-US"/>
        </w:rPr>
        <w:t>Индексация тарифов в</w:t>
      </w:r>
      <w:r w:rsidRPr="007A6C72">
        <w:t>озможн</w:t>
      </w:r>
      <w:r w:rsidR="003E6E70">
        <w:t>а</w:t>
      </w:r>
      <w:r w:rsidRPr="007A6C72">
        <w:t xml:space="preserve"> </w:t>
      </w:r>
      <w:r w:rsidR="000F505F">
        <w:t>не чаще одного раза в год по ис</w:t>
      </w:r>
      <w:r w:rsidR="005F16E1">
        <w:t>течении 12 месяцев Д</w:t>
      </w:r>
      <w:r w:rsidR="000F505F">
        <w:t xml:space="preserve">оговора на 50% от уровня </w:t>
      </w:r>
      <w:r w:rsidRPr="007A6C72">
        <w:t>официальной инфляции за 2025 год.</w:t>
      </w:r>
    </w:p>
    <w:p w:rsidR="00F34121" w:rsidRDefault="00F34121" w:rsidP="00F34121">
      <w:pPr>
        <w:suppressAutoHyphens/>
        <w:ind w:firstLine="709"/>
        <w:jc w:val="both"/>
        <w:rPr>
          <w:rFonts w:eastAsia="Calibri"/>
          <w:b/>
          <w:bCs/>
          <w:lang w:eastAsia="en-US"/>
        </w:rPr>
      </w:pPr>
      <w:r w:rsidRPr="008A3191">
        <w:rPr>
          <w:rFonts w:eastAsia="Calibri"/>
          <w:lang w:eastAsia="en-US"/>
        </w:rPr>
        <w:t xml:space="preserve">4.4. Оплата производится, при условии заключения договора и/или дополнительного соглашения к договору: </w:t>
      </w:r>
      <w:r w:rsidRPr="0058557F">
        <w:rPr>
          <w:rFonts w:eastAsia="Calibri"/>
          <w:b/>
          <w:bCs/>
          <w:lang w:eastAsia="en-US"/>
        </w:rPr>
        <w:t>ежемесячно, в течение 10</w:t>
      </w:r>
      <w:r>
        <w:rPr>
          <w:rFonts w:eastAsia="Calibri"/>
          <w:b/>
          <w:bCs/>
          <w:lang w:eastAsia="en-US"/>
        </w:rPr>
        <w:t xml:space="preserve"> (десяти)</w:t>
      </w:r>
      <w:r w:rsidRPr="0058557F">
        <w:rPr>
          <w:rFonts w:eastAsia="Calibri"/>
          <w:b/>
          <w:bCs/>
          <w:lang w:eastAsia="en-US"/>
        </w:rPr>
        <w:t xml:space="preserve"> рабочих дней с даты получения оригинала</w:t>
      </w:r>
      <w:r>
        <w:rPr>
          <w:rFonts w:eastAsia="Calibri"/>
          <w:b/>
          <w:bCs/>
          <w:lang w:eastAsia="en-US"/>
        </w:rPr>
        <w:t xml:space="preserve"> </w:t>
      </w:r>
      <w:r w:rsidRPr="0058557F">
        <w:rPr>
          <w:rFonts w:eastAsia="Calibri"/>
          <w:b/>
          <w:bCs/>
          <w:lang w:eastAsia="en-US"/>
        </w:rPr>
        <w:t>счёта, выставленного после подписания</w:t>
      </w:r>
      <w:r>
        <w:rPr>
          <w:rFonts w:eastAsia="Calibri"/>
          <w:b/>
          <w:bCs/>
          <w:lang w:eastAsia="en-US"/>
        </w:rPr>
        <w:t xml:space="preserve"> сторонами</w:t>
      </w:r>
      <w:r w:rsidRPr="0058557F">
        <w:rPr>
          <w:rFonts w:eastAsia="Calibri"/>
          <w:b/>
          <w:bCs/>
          <w:lang w:eastAsia="en-US"/>
        </w:rPr>
        <w:t xml:space="preserve"> акта оказанных услуг</w:t>
      </w:r>
      <w:r>
        <w:rPr>
          <w:rFonts w:eastAsia="Calibri"/>
          <w:b/>
          <w:bCs/>
          <w:lang w:eastAsia="en-US"/>
        </w:rPr>
        <w:t xml:space="preserve">. </w:t>
      </w:r>
    </w:p>
    <w:p w:rsidR="00F34121" w:rsidRDefault="00F34121" w:rsidP="00F34121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F34121" w:rsidRPr="00E941E1" w:rsidRDefault="00F34121" w:rsidP="00F34121">
      <w:pPr>
        <w:suppressAutoHyphens/>
        <w:ind w:firstLine="709"/>
        <w:contextualSpacing/>
        <w:jc w:val="both"/>
        <w:rPr>
          <w:rFonts w:eastAsia="Calibri"/>
          <w:lang w:eastAsia="en-US"/>
        </w:rPr>
      </w:pPr>
    </w:p>
    <w:p w:rsidR="00F34121" w:rsidRPr="008A3191" w:rsidRDefault="00F34121" w:rsidP="00F34121">
      <w:pPr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8A3191">
        <w:rPr>
          <w:rFonts w:eastAsia="Calibri"/>
          <w:lang w:eastAsia="en-US"/>
        </w:rPr>
        <w:t>5.</w:t>
      </w:r>
      <w:r w:rsidRPr="008A3191">
        <w:rPr>
          <w:rFonts w:eastAsia="Calibri"/>
          <w:b/>
          <w:lang w:eastAsia="en-US"/>
        </w:rPr>
        <w:t xml:space="preserve"> Требования к Технико-коммерческому предложению:</w:t>
      </w:r>
    </w:p>
    <w:p w:rsidR="00F34121" w:rsidRPr="008A3191" w:rsidRDefault="00F34121" w:rsidP="00F34121">
      <w:pPr>
        <w:suppressAutoHyphens/>
        <w:spacing w:before="60"/>
        <w:ind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>5.1. Технико-коммерческое предложение должно соответствовать требованиям настоящего Запроса, быть оформлено в соответствии с прилагае</w:t>
      </w:r>
      <w:r>
        <w:rPr>
          <w:rFonts w:eastAsia="Calibri"/>
          <w:lang w:eastAsia="en-US"/>
        </w:rPr>
        <w:t>мым шаблоном ТКП (Приложение № 3</w:t>
      </w:r>
      <w:r w:rsidRPr="008A3191">
        <w:rPr>
          <w:rFonts w:eastAsia="Calibri"/>
          <w:lang w:eastAsia="en-US"/>
        </w:rPr>
        <w:t xml:space="preserve"> к Запросу ТКП) и содержать:</w:t>
      </w:r>
    </w:p>
    <w:p w:rsidR="00F34121" w:rsidRPr="008A3191" w:rsidRDefault="00F34121" w:rsidP="00F34121">
      <w:pPr>
        <w:suppressAutoHyphens/>
        <w:spacing w:before="60"/>
        <w:ind w:firstLine="709"/>
        <w:jc w:val="both"/>
        <w:rPr>
          <w:rFonts w:eastAsia="Calibri"/>
          <w:b/>
          <w:lang w:eastAsia="en-US"/>
        </w:rPr>
      </w:pPr>
      <w:r w:rsidRPr="008A3191">
        <w:rPr>
          <w:rFonts w:eastAsia="Calibri"/>
          <w:b/>
          <w:lang w:eastAsia="en-US"/>
        </w:rPr>
        <w:t>На Этапе 1:</w:t>
      </w:r>
    </w:p>
    <w:p w:rsidR="00F34121" w:rsidRPr="008A3191" w:rsidRDefault="00F34121" w:rsidP="00F34121">
      <w:pPr>
        <w:numPr>
          <w:ilvl w:val="2"/>
          <w:numId w:val="3"/>
        </w:numPr>
        <w:tabs>
          <w:tab w:val="left" w:pos="993"/>
        </w:tabs>
        <w:suppressAutoHyphens/>
        <w:spacing w:before="60"/>
        <w:ind w:left="0"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 заполненное и подписанное руководителем или уполномоченным лицом компании-Участника ТКП без цен;</w:t>
      </w:r>
    </w:p>
    <w:p w:rsidR="00622B70" w:rsidRPr="00CB11D7" w:rsidRDefault="00622B70" w:rsidP="00622B70">
      <w:pPr>
        <w:tabs>
          <w:tab w:val="left" w:pos="993"/>
        </w:tabs>
        <w:suppressAutoHyphens/>
        <w:spacing w:before="60"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34121" w:rsidRPr="008A3191">
        <w:rPr>
          <w:rFonts w:eastAsia="Calibri"/>
          <w:lang w:eastAsia="en-US"/>
        </w:rPr>
        <w:t xml:space="preserve">документы, подтверждающие соответствие Участника требованиям, указанным в п. 2 </w:t>
      </w:r>
      <w:r w:rsidR="00A940D1" w:rsidRPr="00CB11D7">
        <w:rPr>
          <w:rFonts w:eastAsia="Calibri"/>
          <w:lang w:eastAsia="en-US"/>
        </w:rPr>
        <w:t xml:space="preserve">Критерии допуска участника к процедуре </w:t>
      </w:r>
      <w:r w:rsidR="00F34121" w:rsidRPr="00CB11D7">
        <w:rPr>
          <w:rFonts w:eastAsia="Calibri"/>
          <w:lang w:eastAsia="en-US"/>
        </w:rPr>
        <w:t xml:space="preserve">(Приложение № </w:t>
      </w:r>
      <w:r w:rsidR="00A940D1" w:rsidRPr="00CB11D7">
        <w:rPr>
          <w:rFonts w:eastAsia="Calibri"/>
          <w:lang w:eastAsia="en-US"/>
        </w:rPr>
        <w:t>6</w:t>
      </w:r>
      <w:r w:rsidR="00F34121" w:rsidRPr="00CB11D7">
        <w:rPr>
          <w:rFonts w:eastAsia="Calibri"/>
          <w:lang w:eastAsia="en-US"/>
        </w:rPr>
        <w:t xml:space="preserve"> к Запросу ТКП)</w:t>
      </w:r>
    </w:p>
    <w:p w:rsidR="00CE55D6" w:rsidRPr="00CB11D7" w:rsidRDefault="00CE55D6" w:rsidP="00F34121">
      <w:pPr>
        <w:numPr>
          <w:ilvl w:val="2"/>
          <w:numId w:val="3"/>
        </w:numPr>
        <w:tabs>
          <w:tab w:val="left" w:pos="993"/>
        </w:tabs>
        <w:suppressAutoHyphens/>
        <w:spacing w:before="60"/>
        <w:ind w:left="0" w:firstLine="709"/>
        <w:jc w:val="both"/>
        <w:rPr>
          <w:rFonts w:eastAsia="Calibri"/>
          <w:lang w:eastAsia="en-US"/>
        </w:rPr>
      </w:pPr>
      <w:r w:rsidRPr="00CB11D7">
        <w:rPr>
          <w:rFonts w:eastAsia="Calibri"/>
          <w:lang w:eastAsia="en-US"/>
        </w:rPr>
        <w:t>согласие участника процедуры выбора поставщика о соблюдении Принципов этики подрядчика (</w:t>
      </w:r>
      <w:r w:rsidRPr="00CB11D7">
        <w:t>Приложение №4 к Запросу ТКП);</w:t>
      </w:r>
    </w:p>
    <w:p w:rsidR="00F34121" w:rsidRPr="008A3191" w:rsidRDefault="00F34121" w:rsidP="00F34121">
      <w:pPr>
        <w:numPr>
          <w:ilvl w:val="2"/>
          <w:numId w:val="3"/>
        </w:numPr>
        <w:tabs>
          <w:tab w:val="left" w:pos="993"/>
        </w:tabs>
        <w:suppressAutoHyphens/>
        <w:spacing w:before="60"/>
        <w:ind w:left="0"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анкету Участника (Приложение № 2</w:t>
      </w:r>
      <w:r w:rsidRPr="008A3191">
        <w:rPr>
          <w:rFonts w:eastAsia="Calibri"/>
          <w:lang w:eastAsia="en-US"/>
        </w:rPr>
        <w:t xml:space="preserve"> к Запросу ТКП) в соответствии с прилагаемым шаблоном в двух вариантах:</w:t>
      </w:r>
    </w:p>
    <w:p w:rsidR="00F34121" w:rsidRPr="008A3191" w:rsidRDefault="00F34121" w:rsidP="00F34121">
      <w:pPr>
        <w:suppressAutoHyphens/>
        <w:spacing w:before="60"/>
        <w:ind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1 вариант) Заполненная, заверенная печатью и подписанная руководителем компании-Участника сканированная копия в формате </w:t>
      </w:r>
      <w:r w:rsidRPr="008A3191">
        <w:rPr>
          <w:rFonts w:eastAsia="Calibri"/>
          <w:lang w:val="en-US" w:eastAsia="en-US"/>
        </w:rPr>
        <w:t>PDF</w:t>
      </w:r>
    </w:p>
    <w:p w:rsidR="00F34121" w:rsidRPr="008A3191" w:rsidRDefault="00F34121" w:rsidP="00F34121">
      <w:pPr>
        <w:suppressAutoHyphens/>
        <w:spacing w:before="60" w:after="120"/>
        <w:ind w:firstLine="709"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2 вариант) Заполненная в формате </w:t>
      </w:r>
      <w:r w:rsidRPr="008A3191">
        <w:rPr>
          <w:rFonts w:eastAsia="Calibri"/>
          <w:lang w:val="en-US" w:eastAsia="en-US"/>
        </w:rPr>
        <w:t>WORD</w:t>
      </w:r>
    </w:p>
    <w:p w:rsidR="00F34121" w:rsidRPr="008A3191" w:rsidRDefault="00F34121" w:rsidP="00F34121">
      <w:pPr>
        <w:suppressAutoHyphens/>
        <w:ind w:firstLine="709"/>
        <w:contextualSpacing/>
        <w:jc w:val="both"/>
        <w:rPr>
          <w:rFonts w:eastAsia="Calibri"/>
          <w:b/>
          <w:lang w:eastAsia="en-US"/>
        </w:rPr>
      </w:pPr>
      <w:r w:rsidRPr="008A3191">
        <w:rPr>
          <w:rFonts w:eastAsia="Calibri"/>
          <w:b/>
          <w:lang w:eastAsia="en-US"/>
        </w:rPr>
        <w:t>На Этапе 2:</w:t>
      </w:r>
    </w:p>
    <w:p w:rsidR="00F34121" w:rsidRPr="008A3191" w:rsidRDefault="00F34121" w:rsidP="00F34121">
      <w:pPr>
        <w:numPr>
          <w:ilvl w:val="2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lastRenderedPageBreak/>
        <w:t xml:space="preserve"> заполненное и подписанное руководителем или уполномоч</w:t>
      </w:r>
      <w:r>
        <w:rPr>
          <w:rFonts w:eastAsia="Calibri"/>
          <w:lang w:eastAsia="en-US"/>
        </w:rPr>
        <w:t xml:space="preserve">енным лицом компании-Участника </w:t>
      </w:r>
      <w:r w:rsidRPr="007A6C72">
        <w:rPr>
          <w:rFonts w:eastAsia="Calibri"/>
          <w:b/>
          <w:lang w:eastAsia="en-US"/>
        </w:rPr>
        <w:t>Приложение № 3 к Запросу ТКП</w:t>
      </w:r>
      <w:r w:rsidRPr="008A3191">
        <w:rPr>
          <w:rFonts w:eastAsia="Calibri"/>
          <w:lang w:eastAsia="en-US"/>
        </w:rPr>
        <w:t xml:space="preserve"> с итоговой ценой;</w:t>
      </w:r>
    </w:p>
    <w:p w:rsidR="00F34121" w:rsidRPr="00D644A6" w:rsidRDefault="00F34121" w:rsidP="00F34121">
      <w:pPr>
        <w:numPr>
          <w:ilvl w:val="2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 детальную сп</w:t>
      </w:r>
      <w:r>
        <w:rPr>
          <w:rFonts w:eastAsia="Calibri"/>
          <w:lang w:eastAsia="en-US"/>
        </w:rPr>
        <w:t xml:space="preserve">ецификацию на отдельном листе </w:t>
      </w:r>
      <w:r w:rsidRPr="005976DB">
        <w:rPr>
          <w:rFonts w:eastAsia="Calibri"/>
          <w:b/>
          <w:lang w:eastAsia="en-US"/>
        </w:rPr>
        <w:t>Приложение №5 к</w:t>
      </w:r>
      <w:r w:rsidRPr="0009106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запросу</w:t>
      </w:r>
      <w:r w:rsidRPr="005976DB">
        <w:rPr>
          <w:rFonts w:eastAsia="Calibri"/>
          <w:b/>
          <w:lang w:eastAsia="en-US"/>
        </w:rPr>
        <w:t xml:space="preserve"> ТКП</w:t>
      </w:r>
      <w:r w:rsidRPr="008A3191">
        <w:rPr>
          <w:rFonts w:eastAsia="Calibri"/>
          <w:lang w:eastAsia="en-US"/>
        </w:rPr>
        <w:t xml:space="preserve"> с итоговой ценой, с описанием технических характеристик предмета закупки и иной значимой информации;</w:t>
      </w:r>
    </w:p>
    <w:p w:rsidR="00F34121" w:rsidRPr="008A3191" w:rsidRDefault="00F34121" w:rsidP="00F34121">
      <w:pPr>
        <w:numPr>
          <w:ilvl w:val="2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  <w:lang w:eastAsia="en-US"/>
        </w:rPr>
      </w:pPr>
      <w:r w:rsidRPr="008A3191">
        <w:rPr>
          <w:rFonts w:eastAsia="Calibri"/>
          <w:lang w:eastAsia="en-US"/>
        </w:rPr>
        <w:t xml:space="preserve"> иную информацию по запросу Организатора (при наличии запроса).</w:t>
      </w:r>
    </w:p>
    <w:p w:rsidR="00F34121" w:rsidRDefault="00F34121" w:rsidP="00F34121">
      <w:pPr>
        <w:suppressAutoHyphens/>
        <w:ind w:firstLine="709"/>
        <w:jc w:val="both"/>
        <w:rPr>
          <w:b/>
        </w:rPr>
      </w:pPr>
      <w:r w:rsidRPr="008A3191">
        <w:t xml:space="preserve">5.2. Срок действия технико-коммерческого предложения должен быть </w:t>
      </w:r>
      <w:sdt>
        <w:sdtPr>
          <w:rPr>
            <w:b/>
          </w:rPr>
          <w:id w:val="935723841"/>
          <w:placeholder>
            <w:docPart w:val="8F0F4140E68B4C7CBDD3A2756CBB2356"/>
          </w:placeholder>
          <w15:color w:val="FF6600"/>
          <w:comboBox>
            <w:listItem w:displayText="не менее 2 месяцев с даты его подачи" w:value="не менее 2 месяцев с даты его подачи"/>
            <w:listItem w:displayText="не менее 3 месяцев с даты его подачи" w:value="не менее 3 месяцев с даты его подачи"/>
          </w:comboBox>
        </w:sdtPr>
        <w:sdtEndPr/>
        <w:sdtContent>
          <w:r>
            <w:rPr>
              <w:b/>
            </w:rPr>
            <w:t>не менее 2 месяцев с даты его подачи</w:t>
          </w:r>
        </w:sdtContent>
      </w:sdt>
    </w:p>
    <w:p w:rsidR="008620D8" w:rsidRDefault="008620D8"/>
    <w:p w:rsidR="00A940D1" w:rsidRPr="008D28AA" w:rsidRDefault="00A940D1" w:rsidP="00A940D1">
      <w:pPr>
        <w:pStyle w:val="1"/>
        <w:spacing w:before="0"/>
        <w:jc w:val="right"/>
        <w:rPr>
          <w:rFonts w:ascii="Times New Roman" w:hAnsi="Times New Roman"/>
          <w:bCs/>
          <w:color w:val="auto"/>
          <w:sz w:val="24"/>
          <w:szCs w:val="24"/>
        </w:rPr>
      </w:pPr>
      <w:bookmarkStart w:id="0" w:name="_Toc98777722"/>
      <w:r w:rsidRPr="008D28AA">
        <w:rPr>
          <w:rFonts w:ascii="Times New Roman" w:hAnsi="Times New Roman"/>
          <w:bCs/>
          <w:color w:val="auto"/>
          <w:sz w:val="24"/>
          <w:szCs w:val="24"/>
        </w:rPr>
        <w:t>Приложение 1 к Приложению 6</w:t>
      </w:r>
    </w:p>
    <w:bookmarkEnd w:id="0"/>
    <w:p w:rsidR="00A940D1" w:rsidRPr="008D28AA" w:rsidRDefault="00A940D1" w:rsidP="00A940D1">
      <w:pPr>
        <w:contextualSpacing/>
        <w:jc w:val="both"/>
        <w:rPr>
          <w:bCs/>
          <w:i/>
        </w:rPr>
      </w:pPr>
    </w:p>
    <w:p w:rsidR="00A940D1" w:rsidRPr="008D28AA" w:rsidRDefault="00A940D1" w:rsidP="00A940D1">
      <w:pPr>
        <w:ind w:left="-567"/>
        <w:contextualSpacing/>
        <w:jc w:val="center"/>
        <w:rPr>
          <w:b/>
        </w:rPr>
      </w:pPr>
      <w:r w:rsidRPr="008D28AA">
        <w:rPr>
          <w:b/>
        </w:rPr>
        <w:t xml:space="preserve">Порядок определения и индексации стоимости работ, услуг </w:t>
      </w:r>
    </w:p>
    <w:p w:rsidR="00A940D1" w:rsidRPr="008D28AA" w:rsidRDefault="00A940D1" w:rsidP="00A940D1">
      <w:pPr>
        <w:contextualSpacing/>
        <w:jc w:val="both"/>
      </w:pPr>
    </w:p>
    <w:p w:rsidR="00A940D1" w:rsidRPr="008D28AA" w:rsidRDefault="00A940D1" w:rsidP="00FC13FB">
      <w:pPr>
        <w:contextualSpacing/>
        <w:jc w:val="both"/>
      </w:pPr>
      <w:r w:rsidRPr="008D28AA">
        <w:t>1. Стороны договорились зафиксировать следующие условия:</w:t>
      </w:r>
    </w:p>
    <w:p w:rsidR="00A940D1" w:rsidRPr="008D28AA" w:rsidRDefault="00A940D1" w:rsidP="00FC13FB">
      <w:pPr>
        <w:contextualSpacing/>
        <w:jc w:val="both"/>
      </w:pPr>
      <w:r w:rsidRPr="008D28AA">
        <w:t xml:space="preserve">1.1. Базовая стоимость </w:t>
      </w:r>
      <w:r w:rsidRPr="008D28AA">
        <w:rPr>
          <w:i/>
        </w:rPr>
        <w:t xml:space="preserve">(указывается наименование работ, услуг) </w:t>
      </w:r>
      <w:r w:rsidRPr="008D28AA">
        <w:t>на дату заключения договора определена Приложением № (</w:t>
      </w:r>
      <w:r w:rsidRPr="008D28AA">
        <w:rPr>
          <w:i/>
        </w:rPr>
        <w:t>указывается номер приложения к договору).</w:t>
      </w:r>
    </w:p>
    <w:p w:rsidR="00A940D1" w:rsidRPr="008D28AA" w:rsidRDefault="00A940D1" w:rsidP="00FC13FB">
      <w:pPr>
        <w:contextualSpacing/>
        <w:jc w:val="both"/>
      </w:pPr>
      <w:r w:rsidRPr="008D28AA">
        <w:t xml:space="preserve">2. </w:t>
      </w:r>
      <w:bookmarkStart w:id="1" w:name="_Hlk100649777"/>
      <w:r w:rsidRPr="008D28AA">
        <w:t xml:space="preserve">Стороны пришли к соглашению, что стоимость услуг/операций/работ (тарифов) подлежит пересмотру при достижении уровня изменения индекса потребительских цен по месту оказания работ, услуг 5% и выше. Определение индекса потребительских цен по месту оказания работ, услуг производится на основании отчета, публикуемого в открытых источниках (https://rosstat.gov.ru/) </w:t>
      </w:r>
      <w:r w:rsidRPr="008D28AA">
        <w:rPr>
          <w:rStyle w:val="a6"/>
        </w:rPr>
        <w:footnoteReference w:id="1"/>
      </w:r>
      <w:r w:rsidRPr="008D28AA">
        <w:t>. За базовую отчётную дату фиксации уровня индекса потребительских цен принимается дата начала оказания услуг по договору. В последующем датой фиксации индекса потребительских цен принимается первое число месяца, предшествующего месяцу, в котором были изменены тарифы.</w:t>
      </w:r>
      <w:bookmarkEnd w:id="1"/>
    </w:p>
    <w:p w:rsidR="00A940D1" w:rsidRPr="008D28AA" w:rsidRDefault="00A940D1" w:rsidP="00FC13FB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40D1" w:rsidRPr="008D28AA" w:rsidRDefault="00A940D1" w:rsidP="00FC13FB">
      <w:pPr>
        <w:pStyle w:val="a4"/>
        <w:numPr>
          <w:ilvl w:val="0"/>
          <w:numId w:val="4"/>
        </w:numPr>
        <w:tabs>
          <w:tab w:val="left" w:pos="-142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8AA">
        <w:rPr>
          <w:rFonts w:ascii="Times New Roman" w:hAnsi="Times New Roman"/>
          <w:sz w:val="24"/>
          <w:szCs w:val="24"/>
        </w:rPr>
        <w:t>Индексация тарифов определяется Сторонами в следующем порядке: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940D1" w:rsidRPr="008D28AA" w:rsidTr="00FC13FB">
        <w:trPr>
          <w:trHeight w:val="431"/>
        </w:trPr>
        <w:tc>
          <w:tcPr>
            <w:tcW w:w="10207" w:type="dxa"/>
            <w:vAlign w:val="center"/>
          </w:tcPr>
          <w:p w:rsidR="00A940D1" w:rsidRPr="008D28AA" w:rsidRDefault="00A940D1" w:rsidP="00FC13FB">
            <w:pPr>
              <w:tabs>
                <w:tab w:val="left" w:pos="0"/>
              </w:tabs>
              <w:spacing w:after="360"/>
              <w:contextualSpacing/>
              <w:jc w:val="center"/>
              <w:rPr>
                <w:b/>
                <w:bCs/>
              </w:rPr>
            </w:pPr>
            <w:r w:rsidRPr="008D28AA">
              <w:rPr>
                <w:b/>
                <w:bCs/>
              </w:rPr>
              <w:t xml:space="preserve">Новая стоимость за </w:t>
            </w:r>
            <w:proofErr w:type="spellStart"/>
            <w:r w:rsidRPr="008D28AA">
              <w:rPr>
                <w:b/>
                <w:bCs/>
              </w:rPr>
              <w:t>ед.услуги</w:t>
            </w:r>
            <w:proofErr w:type="spellEnd"/>
            <w:r w:rsidRPr="008D28AA">
              <w:rPr>
                <w:b/>
                <w:bCs/>
              </w:rPr>
              <w:t>/работы = Базовая Стоимость*(</w:t>
            </w:r>
            <w:bookmarkStart w:id="2" w:name="_Hlk77866618"/>
            <w:r w:rsidRPr="008D28AA">
              <w:rPr>
                <w:b/>
                <w:bCs/>
              </w:rPr>
              <w:t xml:space="preserve">Индекс </w:t>
            </w:r>
            <w:bookmarkEnd w:id="2"/>
            <w:r w:rsidRPr="008D28AA">
              <w:rPr>
                <w:b/>
                <w:bCs/>
              </w:rPr>
              <w:t>1/2+100%)</w:t>
            </w:r>
          </w:p>
        </w:tc>
      </w:tr>
    </w:tbl>
    <w:p w:rsidR="00A940D1" w:rsidRPr="00CB11D7" w:rsidRDefault="00A940D1" w:rsidP="00FC13FB">
      <w:pPr>
        <w:spacing w:after="360"/>
        <w:contextualSpacing/>
        <w:jc w:val="both"/>
        <w:rPr>
          <w:bCs/>
          <w:lang w:val="en-US"/>
        </w:rPr>
      </w:pPr>
      <w:r w:rsidRPr="008D28AA">
        <w:rPr>
          <w:bCs/>
        </w:rPr>
        <w:t>Где:</w:t>
      </w:r>
    </w:p>
    <w:p w:rsidR="00A940D1" w:rsidRPr="008D28AA" w:rsidRDefault="00A940D1" w:rsidP="00FC13FB">
      <w:pPr>
        <w:spacing w:after="360"/>
        <w:ind w:firstLine="567"/>
        <w:contextualSpacing/>
        <w:jc w:val="both"/>
      </w:pPr>
      <w:r w:rsidRPr="008D28AA">
        <w:rPr>
          <w:b/>
          <w:bCs/>
        </w:rPr>
        <w:t>Базовая стоимость</w:t>
      </w:r>
      <w:r w:rsidRPr="008D28AA">
        <w:rPr>
          <w:i/>
        </w:rPr>
        <w:t xml:space="preserve"> –</w:t>
      </w:r>
      <w:r w:rsidRPr="008D28AA">
        <w:t xml:space="preserve"> стоимость работ, услуг установленная на дату заключения договора, далее действующая с даты пересмотра стоимости (даты дополнительного соглашения) и определена в Приложении №1-1</w:t>
      </w:r>
      <w:r w:rsidRPr="008D28AA">
        <w:rPr>
          <w:i/>
        </w:rPr>
        <w:t>.</w:t>
      </w:r>
    </w:p>
    <w:p w:rsidR="00A940D1" w:rsidRPr="008D28AA" w:rsidRDefault="00A940D1" w:rsidP="00FC13FB">
      <w:pPr>
        <w:ind w:firstLine="567"/>
        <w:contextualSpacing/>
        <w:jc w:val="both"/>
      </w:pPr>
      <w:r w:rsidRPr="008D28AA">
        <w:rPr>
          <w:b/>
          <w:bCs/>
        </w:rPr>
        <w:t>Индекс изменения потребительских цен (</w:t>
      </w:r>
      <w:r w:rsidRPr="008D28AA">
        <w:rPr>
          <w:bCs/>
        </w:rPr>
        <w:t>Индекс1)</w:t>
      </w:r>
      <w:r w:rsidRPr="008D28AA">
        <w:t xml:space="preserve"> – процент изменения индекса потребительских цен, определяемый в соответствии с пунктом 2 данного Приложения </w:t>
      </w:r>
    </w:p>
    <w:p w:rsidR="00A940D1" w:rsidRPr="009206DA" w:rsidRDefault="008D28AA" w:rsidP="00FC13F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206DA">
        <w:rPr>
          <w:rFonts w:ascii="Times New Roman" w:hAnsi="Times New Roman"/>
          <w:sz w:val="24"/>
          <w:szCs w:val="24"/>
        </w:rPr>
        <w:t>Изменение тарифов</w:t>
      </w:r>
      <w:r w:rsidR="00194D74" w:rsidRPr="009206DA">
        <w:rPr>
          <w:rFonts w:ascii="Times New Roman" w:hAnsi="Times New Roman"/>
          <w:sz w:val="24"/>
          <w:szCs w:val="24"/>
        </w:rPr>
        <w:t xml:space="preserve"> возможно не</w:t>
      </w:r>
      <w:r w:rsidRPr="009206DA">
        <w:rPr>
          <w:rFonts w:ascii="Times New Roman" w:hAnsi="Times New Roman"/>
          <w:sz w:val="24"/>
          <w:szCs w:val="24"/>
        </w:rPr>
        <w:t xml:space="preserve"> позднее 1 числа отчетного месяца при условии, что дополнительное соглашение к договору поступило не менее чем за один месяц до даты изменения. </w:t>
      </w:r>
    </w:p>
    <w:p w:rsidR="00A940D1" w:rsidRPr="008D28AA" w:rsidRDefault="00A940D1" w:rsidP="00FC13FB">
      <w:pPr>
        <w:pStyle w:val="a4"/>
        <w:numPr>
          <w:ilvl w:val="0"/>
          <w:numId w:val="4"/>
        </w:numPr>
        <w:tabs>
          <w:tab w:val="left" w:pos="0"/>
        </w:tabs>
        <w:spacing w:after="3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8AA">
        <w:rPr>
          <w:rFonts w:ascii="Times New Roman" w:hAnsi="Times New Roman"/>
          <w:sz w:val="24"/>
          <w:szCs w:val="24"/>
        </w:rPr>
        <w:t>При обоснованности и правильности указанного расчёта Заказчик до 1 (первого) числа месяца, в котором планируется изменение тарифов на работы, услуги обязуется подписать указанное дополнительное соглашение и направить один экземпляр Исполнителю или предоставить мотивированное возражение.</w:t>
      </w:r>
      <w:bookmarkStart w:id="3" w:name="_Hlk100650031"/>
      <w:bookmarkStart w:id="4" w:name="_GoBack"/>
      <w:bookmarkEnd w:id="4"/>
    </w:p>
    <w:p w:rsidR="00A940D1" w:rsidRPr="008D28AA" w:rsidRDefault="00A940D1" w:rsidP="00FC13FB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28AA">
        <w:rPr>
          <w:rFonts w:ascii="Times New Roman" w:hAnsi="Times New Roman"/>
          <w:sz w:val="24"/>
          <w:szCs w:val="24"/>
        </w:rPr>
        <w:t>Стоимость работ, услуг подлежит пересмотру в части заработной платы не чаще одного раза в год.</w:t>
      </w:r>
      <w:bookmarkEnd w:id="3"/>
    </w:p>
    <w:p w:rsidR="00A940D1" w:rsidRPr="008D28AA" w:rsidRDefault="00A940D1" w:rsidP="00FC13FB">
      <w:pPr>
        <w:spacing w:line="288" w:lineRule="auto"/>
        <w:ind w:left="-567"/>
        <w:contextualSpacing/>
        <w:jc w:val="right"/>
        <w:rPr>
          <w:i/>
          <w:color w:val="000000"/>
        </w:rPr>
      </w:pPr>
      <w:bookmarkStart w:id="5" w:name="_Hlk100649573"/>
      <w:r w:rsidRPr="008D28AA">
        <w:rPr>
          <w:i/>
          <w:color w:val="000000"/>
        </w:rPr>
        <w:t>Приложение №1-1</w:t>
      </w:r>
    </w:p>
    <w:p w:rsidR="00A940D1" w:rsidRPr="008D28AA" w:rsidRDefault="00A940D1" w:rsidP="00FC13FB">
      <w:pPr>
        <w:spacing w:line="288" w:lineRule="auto"/>
        <w:ind w:left="-567"/>
        <w:contextualSpacing/>
        <w:jc w:val="right"/>
        <w:rPr>
          <w:i/>
          <w:color w:val="00000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1276"/>
        <w:gridCol w:w="4536"/>
        <w:gridCol w:w="3685"/>
      </w:tblGrid>
      <w:tr w:rsidR="00A940D1" w:rsidRPr="00FC13FB" w:rsidTr="00FC13FB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0D1" w:rsidRPr="008D28AA" w:rsidRDefault="00A940D1" w:rsidP="00FC13FB">
            <w:pPr>
              <w:jc w:val="center"/>
              <w:rPr>
                <w:color w:val="000000"/>
              </w:rPr>
            </w:pPr>
            <w:r w:rsidRPr="008D28AA">
              <w:rPr>
                <w:color w:val="000000"/>
              </w:rPr>
              <w:t>№</w:t>
            </w:r>
            <w:r w:rsidR="00FC13FB" w:rsidRPr="008D28AA">
              <w:rPr>
                <w:color w:val="000000"/>
              </w:rPr>
              <w:t xml:space="preserve"> </w:t>
            </w:r>
            <w:r w:rsidRPr="008D28AA">
              <w:rPr>
                <w:color w:val="00000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D1" w:rsidRPr="008D28AA" w:rsidRDefault="00A940D1" w:rsidP="00FC13FB">
            <w:pPr>
              <w:ind w:left="30"/>
              <w:jc w:val="center"/>
              <w:rPr>
                <w:color w:val="000000"/>
              </w:rPr>
            </w:pPr>
            <w:r w:rsidRPr="008D28AA">
              <w:rPr>
                <w:color w:val="000000"/>
              </w:rPr>
              <w:t>Наименование услуги/операции/работы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0D1" w:rsidRPr="00FC13FB" w:rsidRDefault="00A940D1" w:rsidP="00FC13FB">
            <w:pPr>
              <w:ind w:left="69" w:firstLine="18"/>
              <w:jc w:val="center"/>
              <w:rPr>
                <w:color w:val="000000"/>
              </w:rPr>
            </w:pPr>
            <w:r w:rsidRPr="008D28AA">
              <w:rPr>
                <w:color w:val="000000"/>
              </w:rPr>
              <w:t>Тариф, без НДС за услуги</w:t>
            </w:r>
          </w:p>
        </w:tc>
      </w:tr>
      <w:tr w:rsidR="00A940D1" w:rsidRPr="00FC13FB" w:rsidTr="00FC13FB">
        <w:trPr>
          <w:trHeight w:val="19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0D1" w:rsidRPr="00FC13FB" w:rsidRDefault="00A940D1" w:rsidP="00FC13FB">
            <w:pPr>
              <w:spacing w:line="360" w:lineRule="auto"/>
              <w:jc w:val="both"/>
              <w:rPr>
                <w:color w:val="000000"/>
              </w:rPr>
            </w:pPr>
            <w:r w:rsidRPr="00FC13FB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0D1" w:rsidRPr="00FC13FB" w:rsidRDefault="00A940D1" w:rsidP="002C03F4">
            <w:pPr>
              <w:spacing w:line="360" w:lineRule="auto"/>
              <w:ind w:left="-567" w:firstLine="708"/>
              <w:jc w:val="both"/>
              <w:rPr>
                <w:color w:val="000000"/>
              </w:rPr>
            </w:pPr>
            <w:r w:rsidRPr="00FC13FB">
              <w:rPr>
                <w:color w:val="00000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0D1" w:rsidRPr="00FC13FB" w:rsidRDefault="00A940D1" w:rsidP="002C03F4">
            <w:pPr>
              <w:spacing w:line="360" w:lineRule="auto"/>
              <w:ind w:left="-567" w:firstLine="708"/>
              <w:jc w:val="both"/>
              <w:rPr>
                <w:color w:val="000000"/>
              </w:rPr>
            </w:pPr>
            <w:r w:rsidRPr="00FC13FB">
              <w:rPr>
                <w:color w:val="000000"/>
              </w:rPr>
              <w:t> </w:t>
            </w:r>
          </w:p>
        </w:tc>
      </w:tr>
      <w:bookmarkEnd w:id="5"/>
    </w:tbl>
    <w:p w:rsidR="00A940D1" w:rsidRPr="00FC13FB" w:rsidRDefault="00A940D1" w:rsidP="00FC13FB">
      <w:pPr>
        <w:spacing w:line="360" w:lineRule="auto"/>
        <w:jc w:val="both"/>
      </w:pPr>
    </w:p>
    <w:sectPr w:rsidR="00A940D1" w:rsidRPr="00FC13FB" w:rsidSect="00FC13FB">
      <w:pgSz w:w="11906" w:h="16838"/>
      <w:pgMar w:top="1134" w:right="850" w:bottom="567" w:left="851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50" w:rsidRDefault="00994B50" w:rsidP="00A940D1">
      <w:r>
        <w:separator/>
      </w:r>
    </w:p>
  </w:endnote>
  <w:endnote w:type="continuationSeparator" w:id="0">
    <w:p w:rsidR="00994B50" w:rsidRDefault="00994B50" w:rsidP="00A9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50" w:rsidRDefault="00994B50" w:rsidP="00A940D1">
      <w:r>
        <w:separator/>
      </w:r>
    </w:p>
  </w:footnote>
  <w:footnote w:type="continuationSeparator" w:id="0">
    <w:p w:rsidR="00994B50" w:rsidRDefault="00994B50" w:rsidP="00A940D1">
      <w:r>
        <w:continuationSeparator/>
      </w:r>
    </w:p>
  </w:footnote>
  <w:footnote w:id="1">
    <w:p w:rsidR="00A940D1" w:rsidRPr="00D469DB" w:rsidRDefault="00A940D1" w:rsidP="00FC13FB">
      <w:pPr>
        <w:pStyle w:val="Default"/>
        <w:jc w:val="both"/>
        <w:rPr>
          <w:i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D469DB">
        <w:rPr>
          <w:color w:val="auto"/>
          <w:sz w:val="20"/>
          <w:szCs w:val="20"/>
        </w:rPr>
        <w:t>Индекс публикуется в открытых источниках:</w:t>
      </w:r>
    </w:p>
    <w:p w:rsidR="00A940D1" w:rsidRPr="004E4CEC" w:rsidRDefault="00A940D1" w:rsidP="00FC13FB">
      <w:pPr>
        <w:pStyle w:val="Default"/>
        <w:numPr>
          <w:ilvl w:val="0"/>
          <w:numId w:val="5"/>
        </w:numPr>
        <w:ind w:left="0" w:firstLine="0"/>
        <w:jc w:val="both"/>
      </w:pPr>
      <w:r w:rsidRPr="00D469DB">
        <w:rPr>
          <w:color w:val="auto"/>
          <w:sz w:val="20"/>
          <w:szCs w:val="20"/>
        </w:rPr>
        <w:t>Федеральная служба государственной статистики</w:t>
      </w:r>
      <w:r w:rsidRPr="004E4CEC">
        <w:rPr>
          <w:i/>
          <w:sz w:val="20"/>
          <w:szCs w:val="20"/>
        </w:rPr>
        <w:t xml:space="preserve"> </w:t>
      </w:r>
      <w:hyperlink r:id="rId1" w:history="1">
        <w:r w:rsidRPr="004E4CEC">
          <w:rPr>
            <w:rStyle w:val="a3"/>
            <w:i/>
            <w:sz w:val="20"/>
            <w:szCs w:val="20"/>
          </w:rPr>
          <w:t>https://rosstat.gov.ru/</w:t>
        </w:r>
      </w:hyperlink>
      <w:r w:rsidRPr="00D469DB">
        <w:rPr>
          <w:color w:val="auto"/>
          <w:sz w:val="20"/>
          <w:szCs w:val="20"/>
        </w:rPr>
        <w:t xml:space="preserve"> </w:t>
      </w:r>
      <w:r w:rsidRPr="004E4CEC">
        <w:rPr>
          <w:i/>
          <w:color w:val="auto"/>
          <w:sz w:val="20"/>
          <w:szCs w:val="20"/>
        </w:rPr>
        <w:t>Путь: главная страница/Статистика/Официальная статистика/Цены и тарифы/Индекс потребительских цен.</w:t>
      </w:r>
    </w:p>
    <w:p w:rsidR="00A940D1" w:rsidRDefault="00A940D1" w:rsidP="00FC13FB">
      <w:pPr>
        <w:pStyle w:val="Default"/>
        <w:numPr>
          <w:ilvl w:val="0"/>
          <w:numId w:val="5"/>
        </w:numPr>
        <w:ind w:left="0" w:firstLine="0"/>
        <w:jc w:val="both"/>
      </w:pPr>
      <w:r w:rsidRPr="00D469DB">
        <w:rPr>
          <w:sz w:val="20"/>
          <w:szCs w:val="20"/>
        </w:rPr>
        <w:t xml:space="preserve">Территориальный орган Федеральной службы государственной статистики по области/Республике/краю. </w:t>
      </w:r>
      <w:r w:rsidRPr="004E4CEC">
        <w:rPr>
          <w:i/>
          <w:sz w:val="20"/>
          <w:szCs w:val="20"/>
        </w:rPr>
        <w:t>Путь: главная страница/Статистика/Официальная статистика/Цены и тарифы/Индекс потребительских цен</w:t>
      </w:r>
      <w:r w:rsidRPr="00D469DB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7A4B"/>
    <w:multiLevelType w:val="hybridMultilevel"/>
    <w:tmpl w:val="9FC02B42"/>
    <w:lvl w:ilvl="0" w:tplc="EB1411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1A381E6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3A2"/>
    <w:multiLevelType w:val="hybridMultilevel"/>
    <w:tmpl w:val="0C0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50DE"/>
    <w:multiLevelType w:val="multilevel"/>
    <w:tmpl w:val="A87E5D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7CE4893"/>
    <w:multiLevelType w:val="hybridMultilevel"/>
    <w:tmpl w:val="84B6A782"/>
    <w:lvl w:ilvl="0" w:tplc="42541E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B330F"/>
    <w:multiLevelType w:val="multilevel"/>
    <w:tmpl w:val="A7E8F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suff w:val="space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21"/>
    <w:rsid w:val="000F505F"/>
    <w:rsid w:val="00194D74"/>
    <w:rsid w:val="001A6142"/>
    <w:rsid w:val="001B7921"/>
    <w:rsid w:val="003E6E70"/>
    <w:rsid w:val="00442CEB"/>
    <w:rsid w:val="005F16E1"/>
    <w:rsid w:val="00622B70"/>
    <w:rsid w:val="008620D8"/>
    <w:rsid w:val="008D28AA"/>
    <w:rsid w:val="009206DA"/>
    <w:rsid w:val="00994B50"/>
    <w:rsid w:val="009A7227"/>
    <w:rsid w:val="00A940D1"/>
    <w:rsid w:val="00CB11D7"/>
    <w:rsid w:val="00CE55D6"/>
    <w:rsid w:val="00E208F3"/>
    <w:rsid w:val="00F34121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0DA8C"/>
  <w15:chartTrackingRefBased/>
  <w15:docId w15:val="{39DBC384-EABC-4F40-94CA-A558F6E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0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0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0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94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A94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A940D1"/>
  </w:style>
  <w:style w:type="character" w:styleId="a6">
    <w:name w:val="footnote reference"/>
    <w:basedOn w:val="a0"/>
    <w:uiPriority w:val="99"/>
    <w:semiHidden/>
    <w:unhideWhenUsed/>
    <w:rsid w:val="00A940D1"/>
    <w:rPr>
      <w:vertAlign w:val="superscript"/>
    </w:rPr>
  </w:style>
  <w:style w:type="paragraph" w:customStyle="1" w:styleId="Default">
    <w:name w:val="Default"/>
    <w:rsid w:val="00A9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C1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1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umx.xn--p1ai/about/svodnyy-reestr-professionalnykh-uchastnikov-fm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pr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9D511C8EE4FCF95709CE81668C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75374-CD74-442C-95F4-C0DC89F68FD7}"/>
      </w:docPartPr>
      <w:docPartBody>
        <w:p w:rsidR="00880894" w:rsidRDefault="00AC088F" w:rsidP="00AC088F">
          <w:pPr>
            <w:pStyle w:val="3599D511C8EE4FCF95709CE81668CB2E"/>
          </w:pPr>
          <w:r w:rsidRPr="00133AA7">
            <w:rPr>
              <w:rStyle w:val="a3"/>
              <w:rFonts w:eastAsiaTheme="minorHAnsi"/>
              <w:b/>
            </w:rPr>
            <w:t>Место для ввода текста.</w:t>
          </w:r>
        </w:p>
      </w:docPartBody>
    </w:docPart>
    <w:docPart>
      <w:docPartPr>
        <w:name w:val="18B9673163E24266BC2F93FBD2D6D5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F148E-C8CA-4FBF-A2BE-54936592C7B8}"/>
      </w:docPartPr>
      <w:docPartBody>
        <w:p w:rsidR="00880894" w:rsidRDefault="00AC088F" w:rsidP="00AC088F">
          <w:pPr>
            <w:pStyle w:val="18B9673163E24266BC2F93FBD2D6D5B5"/>
          </w:pPr>
          <w:r w:rsidRPr="00663B54">
            <w:rPr>
              <w:rStyle w:val="a3"/>
              <w:rFonts w:eastAsiaTheme="minorHAnsi"/>
              <w:b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160739350EF4251809FA241E84FF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A652-A699-4238-90DE-ED943C229CEC}"/>
      </w:docPartPr>
      <w:docPartBody>
        <w:p w:rsidR="00880894" w:rsidRDefault="00AC088F" w:rsidP="00AC088F">
          <w:pPr>
            <w:pStyle w:val="8160739350EF4251809FA241E84FF1D9"/>
          </w:pPr>
          <w:r w:rsidRPr="00663B54">
            <w:rPr>
              <w:rStyle w:val="a3"/>
              <w:rFonts w:eastAsiaTheme="minorHAnsi"/>
              <w:b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BC723E8F7C94136A74E68343E355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1F9AF-44FE-4E17-A939-EE86A3BD74BF}"/>
      </w:docPartPr>
      <w:docPartBody>
        <w:p w:rsidR="00880894" w:rsidRDefault="00AC088F" w:rsidP="00AC088F">
          <w:pPr>
            <w:pStyle w:val="7BC723E8F7C94136A74E68343E3551EA"/>
          </w:pPr>
          <w:r w:rsidRPr="00133AA7">
            <w:rPr>
              <w:rStyle w:val="a3"/>
              <w:b/>
            </w:rPr>
            <w:t>Выберите элемент.</w:t>
          </w:r>
        </w:p>
      </w:docPartBody>
    </w:docPart>
    <w:docPart>
      <w:docPartPr>
        <w:name w:val="E9E09524329E4AED91F1AECB8AEB9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9F790-53DE-4DBE-8880-103C2B393CC4}"/>
      </w:docPartPr>
      <w:docPartBody>
        <w:p w:rsidR="00880894" w:rsidRDefault="00AC088F" w:rsidP="00AC088F">
          <w:pPr>
            <w:pStyle w:val="E9E09524329E4AED91F1AECB8AEB9806"/>
          </w:pPr>
          <w:r w:rsidRPr="00133AA7">
            <w:rPr>
              <w:rStyle w:val="a3"/>
              <w:rFonts w:eastAsiaTheme="minorHAnsi"/>
              <w:b/>
            </w:rPr>
            <w:t>Место для ввода текста.</w:t>
          </w:r>
        </w:p>
      </w:docPartBody>
    </w:docPart>
    <w:docPart>
      <w:docPartPr>
        <w:name w:val="009F23AA0D644053B9F52B66DE98B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22253-369D-4C51-8158-5FDDA2810572}"/>
      </w:docPartPr>
      <w:docPartBody>
        <w:p w:rsidR="00880894" w:rsidRDefault="00AC088F" w:rsidP="00AC088F">
          <w:pPr>
            <w:pStyle w:val="009F23AA0D644053B9F52B66DE98B754"/>
          </w:pPr>
          <w:r w:rsidRPr="00133AA7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163967B2487644DDAAD8329AF02FD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102B7-9348-440C-BA41-9C1B8A29F133}"/>
      </w:docPartPr>
      <w:docPartBody>
        <w:p w:rsidR="00880894" w:rsidRDefault="00AC088F" w:rsidP="00AC088F">
          <w:pPr>
            <w:pStyle w:val="163967B2487644DDAAD8329AF02FD80A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4AEAF5BB810347DB92226EEDE46EB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AFB07-642D-45FB-BF93-B7BE636C06A4}"/>
      </w:docPartPr>
      <w:docPartBody>
        <w:p w:rsidR="00880894" w:rsidRDefault="00AC088F" w:rsidP="00AC088F">
          <w:pPr>
            <w:pStyle w:val="4AEAF5BB810347DB92226EEDE46EB91F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24EC4037570D496784D53BBC46FA6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65E88-EFB3-493E-BB37-8ABCBF98952F}"/>
      </w:docPartPr>
      <w:docPartBody>
        <w:p w:rsidR="00880894" w:rsidRDefault="00AC088F" w:rsidP="00AC088F">
          <w:pPr>
            <w:pStyle w:val="24EC4037570D496784D53BBC46FA611A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C819D5DA938D4F36A22224393C94A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0A94E-7876-4ADF-8FB2-863CFC9573C5}"/>
      </w:docPartPr>
      <w:docPartBody>
        <w:p w:rsidR="00880894" w:rsidRDefault="00AC088F" w:rsidP="00AC088F">
          <w:pPr>
            <w:pStyle w:val="C819D5DA938D4F36A22224393C94A0B8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B95D0FBAF86340CDA0ECA8DF9DFF2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A86EA-3D77-4DF5-8206-9487F80F7EF2}"/>
      </w:docPartPr>
      <w:docPartBody>
        <w:p w:rsidR="00880894" w:rsidRDefault="00AC088F" w:rsidP="00AC088F">
          <w:pPr>
            <w:pStyle w:val="B95D0FBAF86340CDA0ECA8DF9DFF23DB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5A3E96C723D7455AAEDE58367252A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BB10C-8D80-4151-997F-2A0200DDF837}"/>
      </w:docPartPr>
      <w:docPartBody>
        <w:p w:rsidR="00880894" w:rsidRDefault="00AC088F" w:rsidP="00AC088F">
          <w:pPr>
            <w:pStyle w:val="5A3E96C723D7455AAEDE58367252AF0E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F029CFA5695C42E9812521D77AF05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4D228-9785-4A72-850F-F7AC069A4615}"/>
      </w:docPartPr>
      <w:docPartBody>
        <w:p w:rsidR="00880894" w:rsidRDefault="00AC088F" w:rsidP="00AC088F">
          <w:pPr>
            <w:pStyle w:val="F029CFA5695C42E9812521D77AF05E45"/>
          </w:pPr>
          <w:r w:rsidRPr="00ED317F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  <w:docPart>
      <w:docPartPr>
        <w:name w:val="72D37867144A440D9D8DC4E5EDE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FEDEB-9E68-46CA-AFB9-2743EE1DD582}"/>
      </w:docPartPr>
      <w:docPartBody>
        <w:p w:rsidR="00880894" w:rsidRDefault="00AC088F" w:rsidP="00AC088F">
          <w:pPr>
            <w:pStyle w:val="72D37867144A440D9D8DC4E5EDE8B173"/>
          </w:pPr>
          <w:r w:rsidRPr="00942B53">
            <w:rPr>
              <w:rStyle w:val="a3"/>
              <w:b/>
            </w:rPr>
            <w:t>Выберите элемент.</w:t>
          </w:r>
        </w:p>
      </w:docPartBody>
    </w:docPart>
    <w:docPart>
      <w:docPartPr>
        <w:name w:val="8F0F4140E68B4C7CBDD3A2756CBB2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8D06F-C7A2-4A73-B9FE-8A6A48D87071}"/>
      </w:docPartPr>
      <w:docPartBody>
        <w:p w:rsidR="00880894" w:rsidRDefault="00AC088F" w:rsidP="00AC088F">
          <w:pPr>
            <w:pStyle w:val="8F0F4140E68B4C7CBDD3A2756CBB2356"/>
          </w:pPr>
          <w:r w:rsidRPr="00101FFC">
            <w:rPr>
              <w:rStyle w:val="a3"/>
              <w:rFonts w:eastAsiaTheme="minorHAnsi"/>
              <w:b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8F"/>
    <w:rsid w:val="00022F3D"/>
    <w:rsid w:val="00880894"/>
    <w:rsid w:val="00AC088F"/>
    <w:rsid w:val="00C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88F"/>
    <w:rPr>
      <w:color w:val="808080"/>
    </w:rPr>
  </w:style>
  <w:style w:type="paragraph" w:customStyle="1" w:styleId="3599D511C8EE4FCF95709CE81668CB2E">
    <w:name w:val="3599D511C8EE4FCF95709CE81668CB2E"/>
    <w:rsid w:val="00AC088F"/>
  </w:style>
  <w:style w:type="paragraph" w:customStyle="1" w:styleId="18B9673163E24266BC2F93FBD2D6D5B5">
    <w:name w:val="18B9673163E24266BC2F93FBD2D6D5B5"/>
    <w:rsid w:val="00AC088F"/>
  </w:style>
  <w:style w:type="paragraph" w:customStyle="1" w:styleId="8160739350EF4251809FA241E84FF1D9">
    <w:name w:val="8160739350EF4251809FA241E84FF1D9"/>
    <w:rsid w:val="00AC088F"/>
  </w:style>
  <w:style w:type="paragraph" w:customStyle="1" w:styleId="7BC723E8F7C94136A74E68343E3551EA">
    <w:name w:val="7BC723E8F7C94136A74E68343E3551EA"/>
    <w:rsid w:val="00AC088F"/>
  </w:style>
  <w:style w:type="paragraph" w:customStyle="1" w:styleId="E9E09524329E4AED91F1AECB8AEB9806">
    <w:name w:val="E9E09524329E4AED91F1AECB8AEB9806"/>
    <w:rsid w:val="00AC088F"/>
  </w:style>
  <w:style w:type="paragraph" w:customStyle="1" w:styleId="009F23AA0D644053B9F52B66DE98B754">
    <w:name w:val="009F23AA0D644053B9F52B66DE98B754"/>
    <w:rsid w:val="00AC088F"/>
  </w:style>
  <w:style w:type="paragraph" w:customStyle="1" w:styleId="163967B2487644DDAAD8329AF02FD80A">
    <w:name w:val="163967B2487644DDAAD8329AF02FD80A"/>
    <w:rsid w:val="00AC088F"/>
  </w:style>
  <w:style w:type="paragraph" w:customStyle="1" w:styleId="4AEAF5BB810347DB92226EEDE46EB91F">
    <w:name w:val="4AEAF5BB810347DB92226EEDE46EB91F"/>
    <w:rsid w:val="00AC088F"/>
  </w:style>
  <w:style w:type="paragraph" w:customStyle="1" w:styleId="24EC4037570D496784D53BBC46FA611A">
    <w:name w:val="24EC4037570D496784D53BBC46FA611A"/>
    <w:rsid w:val="00AC088F"/>
  </w:style>
  <w:style w:type="paragraph" w:customStyle="1" w:styleId="C819D5DA938D4F36A22224393C94A0B8">
    <w:name w:val="C819D5DA938D4F36A22224393C94A0B8"/>
    <w:rsid w:val="00AC088F"/>
  </w:style>
  <w:style w:type="paragraph" w:customStyle="1" w:styleId="B95D0FBAF86340CDA0ECA8DF9DFF23DB">
    <w:name w:val="B95D0FBAF86340CDA0ECA8DF9DFF23DB"/>
    <w:rsid w:val="00AC088F"/>
  </w:style>
  <w:style w:type="paragraph" w:customStyle="1" w:styleId="5A3E96C723D7455AAEDE58367252AF0E">
    <w:name w:val="5A3E96C723D7455AAEDE58367252AF0E"/>
    <w:rsid w:val="00AC088F"/>
  </w:style>
  <w:style w:type="paragraph" w:customStyle="1" w:styleId="F029CFA5695C42E9812521D77AF05E45">
    <w:name w:val="F029CFA5695C42E9812521D77AF05E45"/>
    <w:rsid w:val="00AC088F"/>
  </w:style>
  <w:style w:type="paragraph" w:customStyle="1" w:styleId="72D37867144A440D9D8DC4E5EDE8B173">
    <w:name w:val="72D37867144A440D9D8DC4E5EDE8B173"/>
    <w:rsid w:val="00AC088F"/>
  </w:style>
  <w:style w:type="paragraph" w:customStyle="1" w:styleId="8F0F4140E68B4C7CBDD3A2756CBB2356">
    <w:name w:val="8F0F4140E68B4C7CBDD3A2756CBB2356"/>
    <w:rsid w:val="00AC0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a.gnezdilov</dc:creator>
  <cp:keywords/>
  <dc:description/>
  <cp:lastModifiedBy>a.gnezdilov</cp:lastModifiedBy>
  <cp:revision>3</cp:revision>
  <dcterms:created xsi:type="dcterms:W3CDTF">2024-12-23T09:04:00Z</dcterms:created>
  <dcterms:modified xsi:type="dcterms:W3CDTF">2024-12-23T11:26:00Z</dcterms:modified>
</cp:coreProperties>
</file>