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85C0" w14:textId="77777777" w:rsidR="00CC7128" w:rsidRDefault="00CC7128" w:rsidP="00CC7128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1. По ТЗ категорически запрещено делать расчет по брендовым запросам. Почему сформирована такая позиция? Работаете </w:t>
      </w:r>
      <w:proofErr w:type="spellStart"/>
      <w:r>
        <w:rPr>
          <w:rFonts w:eastAsia="Times New Roman"/>
          <w:color w:val="000000"/>
        </w:rPr>
        <w:t>инхауз</w:t>
      </w:r>
      <w:proofErr w:type="spellEnd"/>
      <w:r>
        <w:rPr>
          <w:rFonts w:eastAsia="Times New Roman"/>
          <w:color w:val="000000"/>
        </w:rPr>
        <w:t xml:space="preserve"> / закрываете через SEO?</w:t>
      </w:r>
    </w:p>
    <w:p w14:paraId="4080F2D6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 xml:space="preserve">: Такая позиция вызвана тем, что брендовый трафик уже заработан банком с помощью </w:t>
      </w:r>
      <w:proofErr w:type="spellStart"/>
      <w:r>
        <w:rPr>
          <w:color w:val="000000"/>
        </w:rPr>
        <w:t>медийных</w:t>
      </w:r>
      <w:proofErr w:type="spellEnd"/>
      <w:r>
        <w:rPr>
          <w:color w:val="000000"/>
        </w:rPr>
        <w:t xml:space="preserve"> кампаний, своей репутацией и т.д., брендовые запросы принадлежат банку, в нём конкуренция минимальна, поэтому делать расчет не имеет смысла.</w:t>
      </w:r>
    </w:p>
    <w:p w14:paraId="2DF0DEA6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2. СРА сети не использовать - планируете закрываете самостоятельно или не хотите использовать вообще?</w:t>
      </w:r>
    </w:p>
    <w:p w14:paraId="0C9A5728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да, CPA не нужно использовать в расчете, т.к. мы уже работаем в этом канале</w:t>
      </w:r>
    </w:p>
    <w:p w14:paraId="180E4CA3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3.Платный трафик ранее вели на посадки?</w:t>
      </w:r>
    </w:p>
    <w:p w14:paraId="779EB80B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да, на эти посадочные страницы идёт платный трафик</w:t>
      </w:r>
    </w:p>
    <w:p w14:paraId="1F076BFE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4. Конверсии из визита в заявку – это все источники или только рекламные? Если только рекламные - с брендом или без.</w:t>
      </w:r>
    </w:p>
    <w:p w14:paraId="7AC6BB9F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предоставлена конверсия только по платному трафику, без учета брендовых запросов</w:t>
      </w:r>
    </w:p>
    <w:p w14:paraId="3518C67D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5. Какие доли видите в привлечении с платных каналов между потенциальной и текущей аудиторией?</w:t>
      </w:r>
    </w:p>
    <w:p w14:paraId="1283697A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приоритет на новых клиентов. Допустимо соотношение 60% на 40% новых и текущих клиентов, соответственно</w:t>
      </w:r>
    </w:p>
    <w:p w14:paraId="56722C69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6. Если работаем с текущими тоже, какой размер текущей базы готовы передать для работы?</w:t>
      </w:r>
    </w:p>
    <w:p w14:paraId="751E8FBC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акцент на новых. С базами не планируем работу через PPC-каналы</w:t>
      </w:r>
    </w:p>
    <w:p w14:paraId="307D061A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7. Почему именно на декабрь заложена большая часть бюджета?</w:t>
      </w:r>
    </w:p>
    <w:p w14:paraId="475FCF03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>: считаем, что в декабре максимальный спрос на кредиты, поэтому за счет рекламы можем его покрыть. Но вы можете предложить своё перераспределение бюджета, только первые пилотные месяцы не нужно трогать.</w:t>
      </w:r>
    </w:p>
    <w:p w14:paraId="41958F70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8. В ТЗ указана поисковая контекстная реклама – РСЯ не используем?</w:t>
      </w:r>
    </w:p>
    <w:p w14:paraId="21ACA45D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Ответ:</w:t>
      </w:r>
      <w:r>
        <w:rPr>
          <w:color w:val="000000"/>
        </w:rPr>
        <w:t> в ТЗ указан и баннерная RTB-реклама – РСЯ можно использовать</w:t>
      </w:r>
    </w:p>
    <w:p w14:paraId="772A541B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 xml:space="preserve">9. Правильно мы понимаем, что для Этапа 1 в стратегии мы указываем </w:t>
      </w:r>
      <w:proofErr w:type="spellStart"/>
      <w:r>
        <w:rPr>
          <w:color w:val="000000"/>
        </w:rPr>
        <w:t>флоучарт</w:t>
      </w:r>
      <w:proofErr w:type="spellEnd"/>
      <w:r>
        <w:rPr>
          <w:color w:val="000000"/>
        </w:rPr>
        <w:t xml:space="preserve"> с разбивкой по инструментам и стоимостью заявки. Детальный МП на данном этапе не требуется. В ТКП цены не указываем.</w:t>
      </w:r>
    </w:p>
    <w:p w14:paraId="2DE98539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</w:t>
      </w:r>
      <w:r>
        <w:rPr>
          <w:color w:val="000000"/>
        </w:rPr>
        <w:t xml:space="preserve">: можете представить стратегию в любом удобном для вас формате, например, </w:t>
      </w:r>
      <w:proofErr w:type="spellStart"/>
      <w:r>
        <w:rPr>
          <w:color w:val="000000"/>
        </w:rPr>
        <w:t>флоучарт</w:t>
      </w:r>
      <w:proofErr w:type="spellEnd"/>
      <w:r>
        <w:rPr>
          <w:color w:val="000000"/>
        </w:rPr>
        <w:t>. Да, детальный МП можно не расписывать</w:t>
      </w:r>
    </w:p>
    <w:p w14:paraId="72A8A775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10. На что вы будете обращать внимание в оценке качества стратегии. Например, что будет для вас качественный глубокий анализ конкурентов?</w:t>
      </w:r>
    </w:p>
    <w:p w14:paraId="4B2D25D8" w14:textId="77777777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lastRenderedPageBreak/>
        <w:t>Ответ:</w:t>
      </w:r>
      <w:r>
        <w:rPr>
          <w:color w:val="000000"/>
        </w:rPr>
        <w:t> качественный глубокий анализ подразумевает под собой рассмотрение конкурентного поля с различных сторон: представленность в тех либо иных источниках, упаковка предложения (</w:t>
      </w:r>
      <w:proofErr w:type="spellStart"/>
      <w:r>
        <w:rPr>
          <w:color w:val="000000"/>
        </w:rPr>
        <w:t>визуал</w:t>
      </w:r>
      <w:proofErr w:type="spellEnd"/>
      <w:r>
        <w:rPr>
          <w:color w:val="000000"/>
        </w:rPr>
        <w:t>, описание объявлений), качество посадочной страницы и воронки продаж, например</w:t>
      </w:r>
    </w:p>
    <w:p w14:paraId="1E11B081" w14:textId="77777777" w:rsidR="00CC7128" w:rsidRDefault="00CC7128" w:rsidP="00CC7128">
      <w:pPr>
        <w:pStyle w:val="a6"/>
        <w:rPr>
          <w:color w:val="000000"/>
        </w:rPr>
      </w:pPr>
      <w:r>
        <w:rPr>
          <w:color w:val="000000"/>
        </w:rPr>
        <w:t>11. Детальная спецификация без цен к ТКП – в документах не приложена спецификация. Наша форма?</w:t>
      </w:r>
    </w:p>
    <w:p w14:paraId="330A8468" w14:textId="3051360B" w:rsidR="00CC7128" w:rsidRDefault="00CC7128" w:rsidP="00CC7128">
      <w:pPr>
        <w:pStyle w:val="a6"/>
        <w:rPr>
          <w:color w:val="000000"/>
        </w:rPr>
      </w:pPr>
      <w:r>
        <w:rPr>
          <w:rStyle w:val="a7"/>
          <w:color w:val="000000"/>
        </w:rPr>
        <w:t>Ответ:</w:t>
      </w:r>
      <w:r>
        <w:rPr>
          <w:color w:val="000000"/>
        </w:rPr>
        <w:t> </w:t>
      </w:r>
      <w:r>
        <w:rPr>
          <w:color w:val="000000"/>
        </w:rPr>
        <w:t>Да, форма свободная.</w:t>
      </w:r>
      <w:bookmarkStart w:id="0" w:name="_GoBack"/>
      <w:bookmarkEnd w:id="0"/>
    </w:p>
    <w:p w14:paraId="0B688C4B" w14:textId="77777777" w:rsidR="00A73897" w:rsidRPr="00CC7128" w:rsidRDefault="00A73897" w:rsidP="00CC7128">
      <w:pPr>
        <w:rPr>
          <w:lang w:val="ru-RU"/>
        </w:rPr>
      </w:pPr>
    </w:p>
    <w:sectPr w:rsidR="00A73897" w:rsidRPr="00CC712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7"/>
    <w:rsid w:val="0024413B"/>
    <w:rsid w:val="002578DD"/>
    <w:rsid w:val="002D359F"/>
    <w:rsid w:val="002F3C1F"/>
    <w:rsid w:val="007B3137"/>
    <w:rsid w:val="007F763B"/>
    <w:rsid w:val="0082078C"/>
    <w:rsid w:val="00A73897"/>
    <w:rsid w:val="00C06A4A"/>
    <w:rsid w:val="00CC7128"/>
    <w:rsid w:val="00E07F8F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F536"/>
  <w15:docId w15:val="{4EC85A81-4053-3D43-A75B-C206F13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CC712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ru-RU"/>
    </w:rPr>
  </w:style>
  <w:style w:type="character" w:styleId="a7">
    <w:name w:val="Strong"/>
    <w:basedOn w:val="a0"/>
    <w:uiPriority w:val="22"/>
    <w:qFormat/>
    <w:rsid w:val="00CC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Басин Денис Андреевич</cp:lastModifiedBy>
  <cp:revision>8</cp:revision>
  <dcterms:created xsi:type="dcterms:W3CDTF">2024-12-05T08:57:00Z</dcterms:created>
  <dcterms:modified xsi:type="dcterms:W3CDTF">2024-12-17T11:54:00Z</dcterms:modified>
</cp:coreProperties>
</file>