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82" w:rsidRDefault="00BF0A82" w:rsidP="00BF0A82">
      <w:pPr>
        <w:ind w:left="9912" w:firstLine="708"/>
        <w:outlineLvl w:val="0"/>
        <w:rPr>
          <w:bCs/>
        </w:rPr>
      </w:pPr>
      <w:bookmarkStart w:id="0" w:name="_GoBack"/>
      <w:bookmarkEnd w:id="0"/>
      <w:r w:rsidRPr="00E8230D">
        <w:rPr>
          <w:bCs/>
        </w:rPr>
        <w:t>Приложение №</w:t>
      </w:r>
      <w:r>
        <w:rPr>
          <w:bCs/>
        </w:rPr>
        <w:t>4</w:t>
      </w:r>
      <w:r w:rsidRPr="00E8230D">
        <w:rPr>
          <w:bCs/>
        </w:rPr>
        <w:t xml:space="preserve"> к </w:t>
      </w:r>
      <w:r>
        <w:rPr>
          <w:bCs/>
        </w:rPr>
        <w:t>электронному аукциону</w:t>
      </w:r>
    </w:p>
    <w:p w:rsidR="00BF0A82" w:rsidRDefault="00BF0A82" w:rsidP="00BF0A82">
      <w:pPr>
        <w:ind w:left="9912" w:firstLine="708"/>
        <w:outlineLvl w:val="0"/>
        <w:rPr>
          <w:bCs/>
        </w:rPr>
      </w:pPr>
    </w:p>
    <w:p w:rsidR="00BF0A82" w:rsidRPr="00E8230D" w:rsidRDefault="00BF0A82" w:rsidP="00BF0A82">
      <w:pPr>
        <w:ind w:left="9912" w:firstLine="708"/>
        <w:jc w:val="center"/>
        <w:outlineLvl w:val="0"/>
        <w:rPr>
          <w:bCs/>
        </w:rPr>
      </w:pPr>
    </w:p>
    <w:p w:rsidR="00BF0A82" w:rsidRPr="00E8230D" w:rsidRDefault="00BF0A82" w:rsidP="00BF0A82">
      <w:pPr>
        <w:autoSpaceDE w:val="0"/>
        <w:autoSpaceDN w:val="0"/>
        <w:adjustRightInd w:val="0"/>
        <w:ind w:firstLine="480"/>
        <w:jc w:val="center"/>
        <w:outlineLvl w:val="1"/>
        <w:rPr>
          <w:b/>
          <w:bCs/>
        </w:rPr>
      </w:pPr>
      <w:r>
        <w:rPr>
          <w:b/>
          <w:bCs/>
        </w:rPr>
        <w:t>Рекомендуемые формы для участников</w:t>
      </w:r>
    </w:p>
    <w:p w:rsidR="00BF0A82" w:rsidRDefault="00BF0A82" w:rsidP="00BF0A82">
      <w:pPr>
        <w:ind w:left="426" w:hanging="426"/>
        <w:jc w:val="center"/>
        <w:outlineLvl w:val="0"/>
        <w:rPr>
          <w:b/>
          <w:bCs/>
        </w:rPr>
      </w:pPr>
    </w:p>
    <w:p w:rsidR="00BF0A82" w:rsidRPr="00E8230D" w:rsidRDefault="00BF0A82" w:rsidP="00BF0A82">
      <w:pPr>
        <w:ind w:left="426" w:hanging="426"/>
        <w:jc w:val="center"/>
        <w:outlineLvl w:val="0"/>
        <w:rPr>
          <w:b/>
        </w:rPr>
      </w:pPr>
      <w:r w:rsidRPr="00E8230D">
        <w:rPr>
          <w:b/>
          <w:bCs/>
        </w:rPr>
        <w:t>Форма «</w:t>
      </w:r>
      <w:r w:rsidRPr="00E8230D">
        <w:rPr>
          <w:b/>
        </w:rPr>
        <w:t>СВЕДЕНИЯ О ФУНКЦИОНАЛЬНЫХ, ТЕХНИЧЕСКИХ И КАЧЕСТВЕННЫХ, ЭКСПЛУАТАЦИОННЫХ ХАРАКТЕРИСТИКАХ ОБЪЕКТА ЗАКУПКИ</w:t>
      </w:r>
      <w:r w:rsidRPr="00E8230D">
        <w:rPr>
          <w:b/>
          <w:bCs/>
        </w:rPr>
        <w:t>»</w:t>
      </w:r>
      <w:r w:rsidRPr="00E8230D">
        <w:t xml:space="preserve"> </w:t>
      </w:r>
      <w:r w:rsidRPr="00E8230D">
        <w:rPr>
          <w:b/>
        </w:rPr>
        <w:t>&lt;1&gt;</w:t>
      </w:r>
    </w:p>
    <w:p w:rsidR="00BF0A82" w:rsidRPr="00E8230D" w:rsidRDefault="00BF0A82" w:rsidP="00BF0A82">
      <w:pPr>
        <w:ind w:left="426" w:hanging="426"/>
        <w:jc w:val="center"/>
        <w:outlineLvl w:val="0"/>
        <w:rPr>
          <w:b/>
        </w:rPr>
      </w:pPr>
    </w:p>
    <w:tbl>
      <w:tblPr>
        <w:tblW w:w="463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15"/>
        <w:gridCol w:w="1539"/>
        <w:gridCol w:w="581"/>
        <w:gridCol w:w="1375"/>
        <w:gridCol w:w="2668"/>
        <w:gridCol w:w="2807"/>
        <w:gridCol w:w="2804"/>
      </w:tblGrid>
      <w:tr w:rsidR="00BF0A82" w:rsidRPr="00E8230D" w:rsidTr="00B25ECE">
        <w:trPr>
          <w:cantSplit/>
          <w:trHeight w:val="2604"/>
          <w:tblHeader/>
        </w:trPr>
        <w:tc>
          <w:tcPr>
            <w:tcW w:w="190" w:type="pct"/>
            <w:vAlign w:val="center"/>
          </w:tcPr>
          <w:p w:rsidR="00BF0A82" w:rsidRPr="00E8230D" w:rsidRDefault="00BF0A82" w:rsidP="00B25ECE">
            <w:pPr>
              <w:spacing w:line="312" w:lineRule="auto"/>
              <w:jc w:val="center"/>
              <w:rPr>
                <w:rFonts w:cs="Calibri"/>
              </w:rPr>
            </w:pPr>
            <w:r w:rsidRPr="00E8230D">
              <w:rPr>
                <w:rFonts w:cs="Calibri"/>
              </w:rPr>
              <w:t>№</w:t>
            </w:r>
          </w:p>
          <w:p w:rsidR="00BF0A82" w:rsidRPr="00E8230D" w:rsidRDefault="00BF0A82" w:rsidP="00B25ECE">
            <w:pPr>
              <w:spacing w:line="312" w:lineRule="auto"/>
              <w:jc w:val="center"/>
              <w:rPr>
                <w:rFonts w:cs="Calibri"/>
              </w:rPr>
            </w:pPr>
            <w:r w:rsidRPr="00E8230D">
              <w:rPr>
                <w:rFonts w:cs="Calibri"/>
              </w:rPr>
              <w:t>п/п</w:t>
            </w:r>
          </w:p>
        </w:tc>
        <w:tc>
          <w:tcPr>
            <w:tcW w:w="603" w:type="pct"/>
            <w:vAlign w:val="center"/>
          </w:tcPr>
          <w:p w:rsidR="00BF0A82" w:rsidRPr="00E8230D" w:rsidRDefault="00BF0A82" w:rsidP="00B25ECE">
            <w:pPr>
              <w:spacing w:line="312" w:lineRule="auto"/>
              <w:jc w:val="center"/>
              <w:rPr>
                <w:rFonts w:cs="Calibri"/>
              </w:rPr>
            </w:pPr>
            <w:r w:rsidRPr="00E8230D">
              <w:rPr>
                <w:rFonts w:cs="Calibri"/>
              </w:rPr>
              <w:t>Наименование товара</w:t>
            </w:r>
          </w:p>
        </w:tc>
        <w:tc>
          <w:tcPr>
            <w:tcW w:w="552" w:type="pct"/>
            <w:shd w:val="clear" w:color="auto" w:fill="auto"/>
            <w:textDirection w:val="btLr"/>
          </w:tcPr>
          <w:p w:rsidR="00BF0A82" w:rsidRPr="00E8230D" w:rsidRDefault="00BF0A82" w:rsidP="00B25ECE">
            <w:pPr>
              <w:autoSpaceDE w:val="0"/>
              <w:autoSpaceDN w:val="0"/>
              <w:adjustRightInd w:val="0"/>
              <w:ind w:left="113" w:right="113"/>
              <w:jc w:val="center"/>
              <w:rPr>
                <w:rFonts w:cs="Calibri"/>
              </w:rPr>
            </w:pPr>
            <w:r w:rsidRPr="00E8230D">
              <w:rPr>
                <w:bCs/>
                <w:sz w:val="20"/>
                <w:szCs w:val="20"/>
              </w:rPr>
              <w:t>Товарный знак (его словесное обозначение), знак обслуживания, фирменное наименование, патенты, полезные модели, промышленные образцы</w:t>
            </w:r>
          </w:p>
        </w:tc>
        <w:tc>
          <w:tcPr>
            <w:tcW w:w="208" w:type="pct"/>
            <w:shd w:val="clear" w:color="auto" w:fill="auto"/>
            <w:textDirection w:val="btLr"/>
            <w:vAlign w:val="center"/>
          </w:tcPr>
          <w:p w:rsidR="00BF0A82" w:rsidRPr="00E8230D" w:rsidRDefault="00BF0A82" w:rsidP="00B25ECE">
            <w:pPr>
              <w:autoSpaceDE w:val="0"/>
              <w:autoSpaceDN w:val="0"/>
              <w:adjustRightInd w:val="0"/>
              <w:spacing w:line="312" w:lineRule="auto"/>
              <w:ind w:left="113" w:right="113"/>
              <w:jc w:val="center"/>
              <w:outlineLvl w:val="1"/>
              <w:rPr>
                <w:rFonts w:cs="Calibri"/>
              </w:rPr>
            </w:pPr>
            <w:r w:rsidRPr="00E8230D">
              <w:rPr>
                <w:rFonts w:cs="Calibri"/>
              </w:rPr>
              <w:t>№ показателя</w:t>
            </w:r>
          </w:p>
        </w:tc>
        <w:tc>
          <w:tcPr>
            <w:tcW w:w="483" w:type="pct"/>
            <w:shd w:val="clear" w:color="auto" w:fill="auto"/>
            <w:vAlign w:val="center"/>
          </w:tcPr>
          <w:p w:rsidR="00BF0A82" w:rsidRPr="00E8230D" w:rsidRDefault="00BF0A82" w:rsidP="00B25ECE">
            <w:pPr>
              <w:autoSpaceDE w:val="0"/>
              <w:autoSpaceDN w:val="0"/>
              <w:adjustRightInd w:val="0"/>
              <w:spacing w:line="312" w:lineRule="auto"/>
              <w:jc w:val="center"/>
              <w:outlineLvl w:val="1"/>
              <w:rPr>
                <w:rFonts w:cs="Calibri"/>
              </w:rPr>
            </w:pPr>
            <w:r w:rsidRPr="00E8230D">
              <w:rPr>
                <w:rFonts w:cs="Calibri"/>
              </w:rPr>
              <w:t xml:space="preserve">Показатель </w:t>
            </w:r>
            <w:r w:rsidRPr="00E8230D">
              <w:t>товара</w:t>
            </w:r>
          </w:p>
        </w:tc>
        <w:tc>
          <w:tcPr>
            <w:tcW w:w="957" w:type="pct"/>
            <w:vAlign w:val="center"/>
          </w:tcPr>
          <w:p w:rsidR="00BF0A82" w:rsidRPr="00E8230D" w:rsidRDefault="00BF0A82" w:rsidP="00B25ECE">
            <w:pPr>
              <w:autoSpaceDE w:val="0"/>
              <w:autoSpaceDN w:val="0"/>
              <w:adjustRightInd w:val="0"/>
              <w:spacing w:line="312" w:lineRule="auto"/>
              <w:jc w:val="center"/>
              <w:outlineLvl w:val="1"/>
              <w:rPr>
                <w:rFonts w:cs="Calibri"/>
              </w:rPr>
            </w:pPr>
            <w:r w:rsidRPr="00E8230D">
              <w:t xml:space="preserve"> Значения показателей товара</w:t>
            </w:r>
            <w:r w:rsidRPr="00E8230D">
              <w:rPr>
                <w:rFonts w:cs="Calibri"/>
              </w:rPr>
              <w:t xml:space="preserve">, предлагаемого участником </w:t>
            </w:r>
          </w:p>
        </w:tc>
        <w:tc>
          <w:tcPr>
            <w:tcW w:w="1004" w:type="pct"/>
            <w:vAlign w:val="center"/>
          </w:tcPr>
          <w:p w:rsidR="00BF0A82" w:rsidRPr="00E8230D" w:rsidRDefault="00BF0A82" w:rsidP="00B25ECE">
            <w:pPr>
              <w:autoSpaceDE w:val="0"/>
              <w:autoSpaceDN w:val="0"/>
              <w:adjustRightInd w:val="0"/>
              <w:spacing w:line="312" w:lineRule="auto"/>
              <w:jc w:val="center"/>
              <w:outlineLvl w:val="1"/>
            </w:pPr>
            <w:r w:rsidRPr="00E8230D">
              <w:rPr>
                <w:sz w:val="22"/>
                <w:szCs w:val="22"/>
              </w:rPr>
              <w:t>Наименование страны происхождения товара*</w:t>
            </w:r>
          </w:p>
        </w:tc>
        <w:tc>
          <w:tcPr>
            <w:tcW w:w="1004" w:type="pct"/>
          </w:tcPr>
          <w:p w:rsidR="00BF0A82" w:rsidRPr="00E8230D" w:rsidRDefault="00BF0A82" w:rsidP="00B25ECE">
            <w:pPr>
              <w:autoSpaceDE w:val="0"/>
              <w:autoSpaceDN w:val="0"/>
              <w:adjustRightInd w:val="0"/>
              <w:spacing w:line="312" w:lineRule="auto"/>
              <w:jc w:val="center"/>
              <w:outlineLvl w:val="1"/>
              <w:rPr>
                <w:sz w:val="22"/>
                <w:szCs w:val="22"/>
              </w:rPr>
            </w:pPr>
          </w:p>
          <w:p w:rsidR="00BF0A82" w:rsidRPr="00E8230D" w:rsidRDefault="00BF0A82" w:rsidP="00B25ECE">
            <w:pPr>
              <w:autoSpaceDE w:val="0"/>
              <w:autoSpaceDN w:val="0"/>
              <w:adjustRightInd w:val="0"/>
              <w:spacing w:line="312" w:lineRule="auto"/>
              <w:jc w:val="center"/>
              <w:outlineLvl w:val="1"/>
              <w:rPr>
                <w:sz w:val="22"/>
                <w:szCs w:val="22"/>
              </w:rPr>
            </w:pPr>
          </w:p>
          <w:p w:rsidR="00BF0A82" w:rsidRPr="00E8230D" w:rsidRDefault="00BF0A82" w:rsidP="00B25ECE">
            <w:pPr>
              <w:autoSpaceDE w:val="0"/>
              <w:autoSpaceDN w:val="0"/>
              <w:adjustRightInd w:val="0"/>
              <w:spacing w:line="312" w:lineRule="auto"/>
              <w:jc w:val="center"/>
              <w:outlineLvl w:val="1"/>
              <w:rPr>
                <w:sz w:val="22"/>
                <w:szCs w:val="22"/>
              </w:rPr>
            </w:pPr>
          </w:p>
          <w:p w:rsidR="00BF0A82" w:rsidRPr="00E8230D" w:rsidRDefault="00BF0A82" w:rsidP="00B25ECE">
            <w:pPr>
              <w:autoSpaceDE w:val="0"/>
              <w:autoSpaceDN w:val="0"/>
              <w:adjustRightInd w:val="0"/>
              <w:spacing w:line="312" w:lineRule="auto"/>
              <w:jc w:val="center"/>
              <w:outlineLvl w:val="1"/>
              <w:rPr>
                <w:sz w:val="22"/>
                <w:szCs w:val="22"/>
              </w:rPr>
            </w:pPr>
            <w:r w:rsidRPr="00E8230D">
              <w:rPr>
                <w:sz w:val="22"/>
                <w:szCs w:val="22"/>
              </w:rPr>
              <w:t>Количество/Единица измерения</w:t>
            </w:r>
          </w:p>
        </w:tc>
      </w:tr>
      <w:tr w:rsidR="00BF0A82" w:rsidRPr="00E8230D" w:rsidTr="00B25ECE">
        <w:trPr>
          <w:tblHeader/>
        </w:trPr>
        <w:tc>
          <w:tcPr>
            <w:tcW w:w="190" w:type="pct"/>
            <w:vAlign w:val="center"/>
          </w:tcPr>
          <w:p w:rsidR="00BF0A82" w:rsidRPr="00E8230D" w:rsidRDefault="00BF0A82" w:rsidP="00B25ECE">
            <w:pPr>
              <w:spacing w:line="312" w:lineRule="auto"/>
              <w:jc w:val="center"/>
              <w:rPr>
                <w:rFonts w:cs="Calibri"/>
                <w:sz w:val="20"/>
                <w:szCs w:val="20"/>
              </w:rPr>
            </w:pPr>
            <w:r w:rsidRPr="00E8230D">
              <w:rPr>
                <w:rFonts w:cs="Calibri"/>
                <w:sz w:val="20"/>
                <w:szCs w:val="20"/>
              </w:rPr>
              <w:t>1</w:t>
            </w:r>
          </w:p>
        </w:tc>
        <w:tc>
          <w:tcPr>
            <w:tcW w:w="603" w:type="pct"/>
            <w:vAlign w:val="center"/>
          </w:tcPr>
          <w:p w:rsidR="00BF0A82" w:rsidRPr="00E8230D" w:rsidRDefault="00BF0A82" w:rsidP="00B25ECE">
            <w:pPr>
              <w:spacing w:line="312" w:lineRule="auto"/>
              <w:jc w:val="center"/>
              <w:rPr>
                <w:rFonts w:cs="Calibri"/>
                <w:sz w:val="20"/>
                <w:szCs w:val="20"/>
              </w:rPr>
            </w:pPr>
            <w:r w:rsidRPr="00E8230D">
              <w:rPr>
                <w:rFonts w:cs="Calibri"/>
                <w:sz w:val="20"/>
                <w:szCs w:val="20"/>
              </w:rPr>
              <w:t>2</w:t>
            </w:r>
          </w:p>
        </w:tc>
        <w:tc>
          <w:tcPr>
            <w:tcW w:w="552" w:type="pct"/>
            <w:shd w:val="clear" w:color="auto" w:fill="auto"/>
            <w:vAlign w:val="center"/>
          </w:tcPr>
          <w:p w:rsidR="00BF0A82" w:rsidRPr="00E8230D" w:rsidRDefault="00BF0A82" w:rsidP="00B25ECE">
            <w:pPr>
              <w:autoSpaceDE w:val="0"/>
              <w:autoSpaceDN w:val="0"/>
              <w:adjustRightInd w:val="0"/>
              <w:spacing w:line="312" w:lineRule="auto"/>
              <w:jc w:val="center"/>
              <w:outlineLvl w:val="1"/>
              <w:rPr>
                <w:rFonts w:cs="Calibri"/>
                <w:sz w:val="20"/>
                <w:szCs w:val="20"/>
              </w:rPr>
            </w:pPr>
            <w:r w:rsidRPr="00E8230D">
              <w:rPr>
                <w:rFonts w:cs="Calibri"/>
                <w:sz w:val="20"/>
                <w:szCs w:val="20"/>
              </w:rPr>
              <w:t>3</w:t>
            </w:r>
          </w:p>
        </w:tc>
        <w:tc>
          <w:tcPr>
            <w:tcW w:w="208" w:type="pct"/>
            <w:shd w:val="clear" w:color="auto" w:fill="auto"/>
            <w:vAlign w:val="center"/>
          </w:tcPr>
          <w:p w:rsidR="00BF0A82" w:rsidRPr="00E8230D" w:rsidRDefault="00BF0A82" w:rsidP="00B25ECE">
            <w:pPr>
              <w:autoSpaceDE w:val="0"/>
              <w:autoSpaceDN w:val="0"/>
              <w:adjustRightInd w:val="0"/>
              <w:spacing w:line="312" w:lineRule="auto"/>
              <w:jc w:val="center"/>
              <w:outlineLvl w:val="1"/>
              <w:rPr>
                <w:rFonts w:cs="Calibri"/>
                <w:sz w:val="20"/>
                <w:szCs w:val="20"/>
              </w:rPr>
            </w:pPr>
            <w:r w:rsidRPr="00E8230D">
              <w:rPr>
                <w:rFonts w:cs="Calibri"/>
                <w:sz w:val="20"/>
                <w:szCs w:val="20"/>
              </w:rPr>
              <w:t>4</w:t>
            </w:r>
          </w:p>
        </w:tc>
        <w:tc>
          <w:tcPr>
            <w:tcW w:w="483" w:type="pct"/>
            <w:shd w:val="clear" w:color="auto" w:fill="auto"/>
            <w:vAlign w:val="center"/>
          </w:tcPr>
          <w:p w:rsidR="00BF0A82" w:rsidRPr="00E8230D" w:rsidRDefault="00BF0A82" w:rsidP="00B25ECE">
            <w:pPr>
              <w:autoSpaceDE w:val="0"/>
              <w:autoSpaceDN w:val="0"/>
              <w:adjustRightInd w:val="0"/>
              <w:spacing w:line="312" w:lineRule="auto"/>
              <w:jc w:val="center"/>
              <w:outlineLvl w:val="1"/>
              <w:rPr>
                <w:rFonts w:cs="Calibri"/>
                <w:sz w:val="20"/>
                <w:szCs w:val="20"/>
              </w:rPr>
            </w:pPr>
            <w:r w:rsidRPr="00E8230D">
              <w:rPr>
                <w:rFonts w:cs="Calibri"/>
                <w:sz w:val="20"/>
                <w:szCs w:val="20"/>
              </w:rPr>
              <w:t>5</w:t>
            </w:r>
          </w:p>
        </w:tc>
        <w:tc>
          <w:tcPr>
            <w:tcW w:w="957" w:type="pct"/>
            <w:vAlign w:val="center"/>
          </w:tcPr>
          <w:p w:rsidR="00BF0A82" w:rsidRPr="00E8230D" w:rsidRDefault="00BF0A82" w:rsidP="00B25ECE">
            <w:pPr>
              <w:spacing w:line="312" w:lineRule="auto"/>
              <w:jc w:val="center"/>
              <w:rPr>
                <w:rFonts w:cs="Calibri"/>
                <w:sz w:val="20"/>
                <w:szCs w:val="20"/>
              </w:rPr>
            </w:pPr>
            <w:r w:rsidRPr="00E8230D">
              <w:rPr>
                <w:rFonts w:cs="Calibri"/>
                <w:sz w:val="20"/>
                <w:szCs w:val="20"/>
              </w:rPr>
              <w:t>6</w:t>
            </w:r>
          </w:p>
        </w:tc>
        <w:tc>
          <w:tcPr>
            <w:tcW w:w="1004" w:type="pct"/>
          </w:tcPr>
          <w:p w:rsidR="00BF0A82" w:rsidRPr="00E8230D" w:rsidRDefault="00BF0A82" w:rsidP="00B25ECE">
            <w:pPr>
              <w:spacing w:line="312" w:lineRule="auto"/>
              <w:jc w:val="center"/>
              <w:rPr>
                <w:rFonts w:cs="Calibri"/>
                <w:sz w:val="20"/>
                <w:szCs w:val="20"/>
              </w:rPr>
            </w:pPr>
            <w:r w:rsidRPr="00E8230D">
              <w:rPr>
                <w:rFonts w:cs="Calibri"/>
                <w:sz w:val="20"/>
                <w:szCs w:val="20"/>
              </w:rPr>
              <w:t>7</w:t>
            </w:r>
          </w:p>
        </w:tc>
        <w:tc>
          <w:tcPr>
            <w:tcW w:w="1004" w:type="pct"/>
          </w:tcPr>
          <w:p w:rsidR="00BF0A82" w:rsidRPr="00E8230D" w:rsidRDefault="00BF0A82" w:rsidP="00B25ECE">
            <w:pPr>
              <w:spacing w:line="312" w:lineRule="auto"/>
              <w:jc w:val="center"/>
              <w:rPr>
                <w:rFonts w:cs="Calibri"/>
                <w:sz w:val="20"/>
                <w:szCs w:val="20"/>
              </w:rPr>
            </w:pPr>
            <w:r w:rsidRPr="00E8230D">
              <w:rPr>
                <w:rFonts w:cs="Calibri"/>
                <w:sz w:val="20"/>
                <w:szCs w:val="20"/>
              </w:rPr>
              <w:t>8</w:t>
            </w:r>
          </w:p>
        </w:tc>
      </w:tr>
      <w:tr w:rsidR="00BF0A82" w:rsidRPr="00E8230D" w:rsidTr="00B25ECE">
        <w:tc>
          <w:tcPr>
            <w:tcW w:w="190" w:type="pct"/>
            <w:vMerge w:val="restart"/>
          </w:tcPr>
          <w:p w:rsidR="00BF0A82" w:rsidRPr="00E8230D" w:rsidRDefault="00BF0A82" w:rsidP="00B25ECE">
            <w:pPr>
              <w:pStyle w:val="1"/>
              <w:spacing w:after="0" w:line="312" w:lineRule="auto"/>
              <w:ind w:left="0"/>
              <w:contextualSpacing/>
              <w:rPr>
                <w:rFonts w:ascii="Times New Roman" w:hAnsi="Times New Roman" w:cs="Times New Roman"/>
                <w:sz w:val="24"/>
                <w:szCs w:val="24"/>
              </w:rPr>
            </w:pPr>
          </w:p>
        </w:tc>
        <w:tc>
          <w:tcPr>
            <w:tcW w:w="603" w:type="pct"/>
            <w:vMerge w:val="restart"/>
          </w:tcPr>
          <w:p w:rsidR="00BF0A82" w:rsidRPr="00E8230D" w:rsidRDefault="00BF0A82" w:rsidP="00B25ECE">
            <w:pPr>
              <w:spacing w:line="312" w:lineRule="auto"/>
              <w:rPr>
                <w:rFonts w:cs="Calibri"/>
              </w:rPr>
            </w:pPr>
          </w:p>
        </w:tc>
        <w:tc>
          <w:tcPr>
            <w:tcW w:w="552" w:type="pct"/>
            <w:vMerge w:val="restar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208"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483"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957" w:type="pct"/>
            <w:vAlign w:val="bottom"/>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r>
      <w:tr w:rsidR="00BF0A82" w:rsidRPr="00E8230D" w:rsidTr="00B25ECE">
        <w:tc>
          <w:tcPr>
            <w:tcW w:w="190" w:type="pct"/>
            <w:vMerge/>
          </w:tcPr>
          <w:p w:rsidR="00BF0A82" w:rsidRPr="00E8230D" w:rsidRDefault="00BF0A82" w:rsidP="00B25ECE">
            <w:pPr>
              <w:pStyle w:val="1"/>
              <w:numPr>
                <w:ilvl w:val="0"/>
                <w:numId w:val="1"/>
              </w:numPr>
              <w:spacing w:after="0" w:line="312" w:lineRule="auto"/>
              <w:ind w:left="0" w:firstLine="0"/>
              <w:contextualSpacing/>
              <w:jc w:val="center"/>
              <w:rPr>
                <w:sz w:val="20"/>
                <w:szCs w:val="20"/>
              </w:rPr>
            </w:pPr>
          </w:p>
        </w:tc>
        <w:tc>
          <w:tcPr>
            <w:tcW w:w="603" w:type="pct"/>
            <w:vMerge/>
          </w:tcPr>
          <w:p w:rsidR="00BF0A82" w:rsidRPr="00E8230D" w:rsidRDefault="00BF0A82" w:rsidP="00B25ECE">
            <w:pPr>
              <w:spacing w:line="312" w:lineRule="auto"/>
              <w:rPr>
                <w:rFonts w:cs="Calibri"/>
                <w:sz w:val="20"/>
                <w:szCs w:val="20"/>
              </w:rPr>
            </w:pPr>
          </w:p>
        </w:tc>
        <w:tc>
          <w:tcPr>
            <w:tcW w:w="552" w:type="pct"/>
            <w:vMerge/>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208"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483"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957" w:type="pct"/>
            <w:vAlign w:val="bottom"/>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r>
      <w:tr w:rsidR="00BF0A82" w:rsidRPr="00E8230D" w:rsidTr="00B25ECE">
        <w:tc>
          <w:tcPr>
            <w:tcW w:w="190" w:type="pct"/>
            <w:vMerge/>
          </w:tcPr>
          <w:p w:rsidR="00BF0A82" w:rsidRPr="00E8230D" w:rsidRDefault="00BF0A82" w:rsidP="00B25ECE">
            <w:pPr>
              <w:pStyle w:val="1"/>
              <w:numPr>
                <w:ilvl w:val="0"/>
                <w:numId w:val="1"/>
              </w:numPr>
              <w:spacing w:after="0" w:line="312" w:lineRule="auto"/>
              <w:ind w:left="0" w:firstLine="0"/>
              <w:contextualSpacing/>
              <w:jc w:val="center"/>
              <w:rPr>
                <w:sz w:val="20"/>
                <w:szCs w:val="20"/>
              </w:rPr>
            </w:pPr>
          </w:p>
        </w:tc>
        <w:tc>
          <w:tcPr>
            <w:tcW w:w="603" w:type="pct"/>
            <w:vMerge/>
          </w:tcPr>
          <w:p w:rsidR="00BF0A82" w:rsidRPr="00E8230D" w:rsidRDefault="00BF0A82" w:rsidP="00B25ECE">
            <w:pPr>
              <w:spacing w:line="312" w:lineRule="auto"/>
              <w:rPr>
                <w:rFonts w:cs="Calibri"/>
                <w:sz w:val="20"/>
                <w:szCs w:val="20"/>
              </w:rPr>
            </w:pPr>
          </w:p>
        </w:tc>
        <w:tc>
          <w:tcPr>
            <w:tcW w:w="552" w:type="pct"/>
            <w:vMerge/>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208"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483"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957" w:type="pct"/>
            <w:vAlign w:val="bottom"/>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r>
      <w:tr w:rsidR="00BF0A82" w:rsidRPr="00E8230D" w:rsidTr="00B25ECE">
        <w:tc>
          <w:tcPr>
            <w:tcW w:w="190" w:type="pct"/>
            <w:vMerge/>
          </w:tcPr>
          <w:p w:rsidR="00BF0A82" w:rsidRPr="00E8230D" w:rsidRDefault="00BF0A82" w:rsidP="00B25ECE">
            <w:pPr>
              <w:pStyle w:val="1"/>
              <w:numPr>
                <w:ilvl w:val="0"/>
                <w:numId w:val="1"/>
              </w:numPr>
              <w:spacing w:after="0" w:line="312" w:lineRule="auto"/>
              <w:ind w:left="0" w:firstLine="0"/>
              <w:contextualSpacing/>
              <w:jc w:val="center"/>
              <w:rPr>
                <w:sz w:val="20"/>
                <w:szCs w:val="20"/>
              </w:rPr>
            </w:pPr>
          </w:p>
        </w:tc>
        <w:tc>
          <w:tcPr>
            <w:tcW w:w="603" w:type="pct"/>
            <w:vMerge/>
          </w:tcPr>
          <w:p w:rsidR="00BF0A82" w:rsidRPr="00E8230D" w:rsidRDefault="00BF0A82" w:rsidP="00B25ECE">
            <w:pPr>
              <w:spacing w:line="312" w:lineRule="auto"/>
              <w:rPr>
                <w:rFonts w:cs="Calibri"/>
                <w:sz w:val="20"/>
                <w:szCs w:val="20"/>
              </w:rPr>
            </w:pPr>
          </w:p>
        </w:tc>
        <w:tc>
          <w:tcPr>
            <w:tcW w:w="552" w:type="pct"/>
            <w:vMerge/>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208"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483"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957" w:type="pct"/>
            <w:vAlign w:val="bottom"/>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r>
      <w:tr w:rsidR="00BF0A82" w:rsidRPr="00E8230D" w:rsidTr="00B25ECE">
        <w:tc>
          <w:tcPr>
            <w:tcW w:w="190" w:type="pct"/>
            <w:vMerge/>
          </w:tcPr>
          <w:p w:rsidR="00BF0A82" w:rsidRPr="00E8230D" w:rsidRDefault="00BF0A82" w:rsidP="00B25ECE">
            <w:pPr>
              <w:pStyle w:val="1"/>
              <w:numPr>
                <w:ilvl w:val="0"/>
                <w:numId w:val="1"/>
              </w:numPr>
              <w:spacing w:after="0" w:line="312" w:lineRule="auto"/>
              <w:ind w:left="0" w:firstLine="0"/>
              <w:contextualSpacing/>
              <w:jc w:val="center"/>
              <w:rPr>
                <w:sz w:val="20"/>
                <w:szCs w:val="20"/>
              </w:rPr>
            </w:pPr>
          </w:p>
        </w:tc>
        <w:tc>
          <w:tcPr>
            <w:tcW w:w="603" w:type="pct"/>
            <w:vMerge/>
          </w:tcPr>
          <w:p w:rsidR="00BF0A82" w:rsidRPr="00E8230D" w:rsidRDefault="00BF0A82" w:rsidP="00B25ECE">
            <w:pPr>
              <w:spacing w:line="312" w:lineRule="auto"/>
              <w:rPr>
                <w:rFonts w:cs="Calibri"/>
                <w:sz w:val="20"/>
                <w:szCs w:val="20"/>
              </w:rPr>
            </w:pPr>
          </w:p>
        </w:tc>
        <w:tc>
          <w:tcPr>
            <w:tcW w:w="552" w:type="pct"/>
            <w:vMerge/>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208"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483" w:type="pct"/>
            <w:shd w:val="clear" w:color="auto" w:fill="auto"/>
          </w:tcPr>
          <w:p w:rsidR="00BF0A82" w:rsidRPr="00E8230D" w:rsidRDefault="00BF0A82" w:rsidP="00B25ECE">
            <w:pPr>
              <w:autoSpaceDE w:val="0"/>
              <w:autoSpaceDN w:val="0"/>
              <w:adjustRightInd w:val="0"/>
              <w:spacing w:line="312" w:lineRule="auto"/>
              <w:jc w:val="center"/>
              <w:outlineLvl w:val="1"/>
              <w:rPr>
                <w:rFonts w:cs="Calibri"/>
                <w:sz w:val="20"/>
                <w:szCs w:val="20"/>
              </w:rPr>
            </w:pPr>
          </w:p>
        </w:tc>
        <w:tc>
          <w:tcPr>
            <w:tcW w:w="957" w:type="pct"/>
            <w:vAlign w:val="bottom"/>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c>
          <w:tcPr>
            <w:tcW w:w="1004" w:type="pct"/>
          </w:tcPr>
          <w:p w:rsidR="00BF0A82" w:rsidRPr="00E8230D" w:rsidRDefault="00BF0A82" w:rsidP="00B25ECE">
            <w:pPr>
              <w:spacing w:line="312" w:lineRule="auto"/>
              <w:jc w:val="center"/>
              <w:rPr>
                <w:rFonts w:cs="Calibri"/>
                <w:sz w:val="20"/>
                <w:szCs w:val="20"/>
              </w:rPr>
            </w:pPr>
          </w:p>
        </w:tc>
      </w:tr>
    </w:tbl>
    <w:p w:rsidR="00BF0A82" w:rsidRPr="00E8230D" w:rsidRDefault="00BF0A82" w:rsidP="00BF0A82">
      <w:pPr>
        <w:ind w:left="426" w:hanging="426"/>
        <w:jc w:val="center"/>
        <w:outlineLvl w:val="0"/>
        <w:rPr>
          <w:b/>
          <w:lang w:val="en-US"/>
        </w:rPr>
      </w:pPr>
    </w:p>
    <w:p w:rsidR="00BF0A82" w:rsidRPr="00E8230D" w:rsidRDefault="00BF0A82" w:rsidP="00BF0A82">
      <w:pPr>
        <w:pStyle w:val="ConsPlusNonformat"/>
        <w:ind w:left="709" w:firstLine="425"/>
        <w:jc w:val="both"/>
        <w:rPr>
          <w:rFonts w:ascii="Times New Roman" w:hAnsi="Times New Roman" w:cs="Times New Roman"/>
          <w:sz w:val="24"/>
          <w:szCs w:val="24"/>
          <w:lang w:val="en-US"/>
        </w:rPr>
      </w:pPr>
    </w:p>
    <w:p w:rsidR="00BF0A82" w:rsidRPr="00E8230D" w:rsidRDefault="00BF0A82" w:rsidP="00BF0A82">
      <w:pPr>
        <w:tabs>
          <w:tab w:val="left" w:pos="709"/>
        </w:tabs>
        <w:autoSpaceDE w:val="0"/>
        <w:autoSpaceDN w:val="0"/>
        <w:adjustRightInd w:val="0"/>
        <w:ind w:firstLine="567"/>
        <w:contextualSpacing/>
        <w:jc w:val="both"/>
        <w:outlineLvl w:val="1"/>
      </w:pPr>
      <w:r w:rsidRPr="00E8230D">
        <w:tab/>
        <w:t xml:space="preserve">      _______________________________</w:t>
      </w:r>
    </w:p>
    <w:p w:rsidR="00BF0A82" w:rsidRPr="00E8230D" w:rsidRDefault="00BF0A82" w:rsidP="00BF0A82">
      <w:pPr>
        <w:autoSpaceDE w:val="0"/>
        <w:autoSpaceDN w:val="0"/>
        <w:adjustRightInd w:val="0"/>
        <w:ind w:left="709" w:firstLine="425"/>
        <w:jc w:val="both"/>
      </w:pPr>
      <w:r w:rsidRPr="00E8230D">
        <w:t xml:space="preserve"> &lt;1&gt;</w:t>
      </w:r>
      <w:r w:rsidRPr="00E8230D">
        <w:rPr>
          <w:i/>
          <w:iCs/>
        </w:rPr>
        <w:t xml:space="preserve"> </w:t>
      </w:r>
      <w:r w:rsidRPr="00E8230D">
        <w:t xml:space="preserve">Порядок заполнения формы указан в разделе </w:t>
      </w:r>
      <w:r>
        <w:t>4</w:t>
      </w:r>
      <w:r w:rsidRPr="00E8230D">
        <w:t xml:space="preserve"> технического задания документации об аукционе.</w:t>
      </w:r>
    </w:p>
    <w:p w:rsidR="00BF0A82" w:rsidRPr="00E8230D" w:rsidRDefault="00BF0A82" w:rsidP="00BF0A82">
      <w:pPr>
        <w:autoSpaceDE w:val="0"/>
        <w:autoSpaceDN w:val="0"/>
        <w:adjustRightInd w:val="0"/>
        <w:ind w:left="709" w:firstLine="425"/>
        <w:jc w:val="both"/>
      </w:pPr>
      <w:r w:rsidRPr="00E8230D">
        <w:t xml:space="preserve">* участник несет полную ответственность за достоверность  сведений о стране происхождения товара </w:t>
      </w:r>
      <w:r w:rsidRPr="00E8230D">
        <w:rPr>
          <w:i/>
        </w:rPr>
        <w:t>(приказ Минэкономразвития от 25 марта 2014 года № 155)</w:t>
      </w:r>
      <w:r w:rsidRPr="00E8230D">
        <w:t xml:space="preserve">.  </w:t>
      </w:r>
    </w:p>
    <w:p w:rsidR="00BF0A82" w:rsidRPr="00E8230D" w:rsidRDefault="00BF0A82" w:rsidP="00BF0A82">
      <w:pPr>
        <w:autoSpaceDE w:val="0"/>
        <w:autoSpaceDN w:val="0"/>
        <w:adjustRightInd w:val="0"/>
        <w:ind w:left="709" w:firstLine="425"/>
        <w:sectPr w:rsidR="00BF0A82" w:rsidRPr="00E8230D" w:rsidSect="00584AAF">
          <w:pgSz w:w="16838" w:h="11906" w:orient="landscape" w:code="9"/>
          <w:pgMar w:top="851" w:right="567" w:bottom="851" w:left="1134" w:header="397" w:footer="397" w:gutter="0"/>
          <w:cols w:space="720"/>
          <w:docGrid w:linePitch="326"/>
        </w:sectPr>
      </w:pPr>
      <w:r w:rsidRPr="00E8230D">
        <w:rPr>
          <w:b/>
        </w:rPr>
        <w:t xml:space="preserve"> </w:t>
      </w:r>
    </w:p>
    <w:p w:rsidR="00BF0A82" w:rsidRPr="00E8230D" w:rsidRDefault="00BF0A82" w:rsidP="00BF0A82">
      <w:pPr>
        <w:tabs>
          <w:tab w:val="left" w:pos="993"/>
        </w:tabs>
        <w:autoSpaceDE w:val="0"/>
        <w:autoSpaceDN w:val="0"/>
        <w:adjustRightInd w:val="0"/>
        <w:jc w:val="center"/>
        <w:rPr>
          <w:b/>
          <w:bCs/>
          <w:sz w:val="22"/>
          <w:szCs w:val="22"/>
        </w:rPr>
      </w:pPr>
      <w:r w:rsidRPr="00E8230D">
        <w:rPr>
          <w:b/>
          <w:sz w:val="22"/>
          <w:szCs w:val="22"/>
        </w:rPr>
        <w:lastRenderedPageBreak/>
        <w:t>РЕКОМЕНДУЕМАЯ ФОРМА</w:t>
      </w:r>
      <w:r w:rsidRPr="00E8230D">
        <w:rPr>
          <w:b/>
          <w:bCs/>
          <w:sz w:val="22"/>
          <w:szCs w:val="22"/>
        </w:rPr>
        <w:t xml:space="preserve"> «ДЕКЛАРАЦИЯ О СООТВЕТСТВИИ УЧАСТНИКА ЭЛЕКТРОННОГО АУКЦИОНА ТРЕБОВАНИЯМ, УСТАНОВЛЕННЫМ </w:t>
      </w:r>
      <w:r>
        <w:rPr>
          <w:b/>
          <w:bCs/>
          <w:sz w:val="22"/>
          <w:szCs w:val="22"/>
        </w:rPr>
        <w:t>ЗАКАЗЧИКОМ</w:t>
      </w:r>
    </w:p>
    <w:p w:rsidR="00BF0A82" w:rsidRPr="00E8230D" w:rsidRDefault="00BF0A82" w:rsidP="00BF0A82">
      <w:pPr>
        <w:tabs>
          <w:tab w:val="left" w:pos="993"/>
        </w:tabs>
        <w:autoSpaceDE w:val="0"/>
        <w:autoSpaceDN w:val="0"/>
        <w:adjustRightInd w:val="0"/>
        <w:ind w:firstLine="540"/>
        <w:jc w:val="center"/>
        <w:rPr>
          <w:b/>
          <w:sz w:val="22"/>
          <w:szCs w:val="22"/>
        </w:rPr>
      </w:pPr>
    </w:p>
    <w:p w:rsidR="00BF0A82" w:rsidRPr="00E8230D" w:rsidRDefault="00BF0A82" w:rsidP="00BF0A82">
      <w:pPr>
        <w:tabs>
          <w:tab w:val="left" w:pos="993"/>
        </w:tabs>
        <w:autoSpaceDE w:val="0"/>
        <w:autoSpaceDN w:val="0"/>
        <w:adjustRightInd w:val="0"/>
        <w:ind w:firstLine="709"/>
        <w:jc w:val="both"/>
        <w:rPr>
          <w:bCs/>
          <w:sz w:val="22"/>
          <w:szCs w:val="22"/>
        </w:rPr>
      </w:pPr>
      <w:r w:rsidRPr="00E8230D">
        <w:rPr>
          <w:bCs/>
          <w:sz w:val="22"/>
          <w:szCs w:val="22"/>
        </w:rPr>
        <w:t xml:space="preserve">Настоящим ________________ </w:t>
      </w:r>
      <w:r w:rsidRPr="00E8230D">
        <w:rPr>
          <w:sz w:val="22"/>
          <w:szCs w:val="22"/>
        </w:rPr>
        <w:t>(</w:t>
      </w:r>
      <w:r w:rsidRPr="00E8230D">
        <w:rPr>
          <w:i/>
          <w:sz w:val="22"/>
          <w:szCs w:val="22"/>
        </w:rPr>
        <w:t>указывается наименование, фирменное наименование (при наличии) участника электронного аукциона</w:t>
      </w:r>
      <w:r w:rsidRPr="00E8230D">
        <w:rPr>
          <w:sz w:val="22"/>
          <w:szCs w:val="22"/>
        </w:rPr>
        <w:t>)</w:t>
      </w:r>
      <w:r w:rsidRPr="00E8230D">
        <w:rPr>
          <w:bCs/>
          <w:sz w:val="22"/>
          <w:szCs w:val="22"/>
        </w:rPr>
        <w:t xml:space="preserve"> подтверждает, что _______________ (</w:t>
      </w:r>
      <w:r w:rsidRPr="00E8230D">
        <w:rPr>
          <w:b/>
          <w:bCs/>
          <w:i/>
          <w:sz w:val="22"/>
          <w:szCs w:val="22"/>
        </w:rPr>
        <w:t>необходимо указать «соответствует» или «не соответствует»</w:t>
      </w:r>
      <w:r w:rsidRPr="00E8230D">
        <w:rPr>
          <w:bCs/>
          <w:sz w:val="22"/>
          <w:szCs w:val="22"/>
        </w:rPr>
        <w:t xml:space="preserve">) требованиям, установленным </w:t>
      </w:r>
      <w:r w:rsidR="00C358D7">
        <w:rPr>
          <w:bCs/>
          <w:sz w:val="22"/>
          <w:szCs w:val="22"/>
        </w:rPr>
        <w:t>документацией об аукционе в электронной форме на ___________________________________</w:t>
      </w:r>
      <w:proofErr w:type="gramStart"/>
      <w:r w:rsidR="00C358D7">
        <w:rPr>
          <w:bCs/>
          <w:sz w:val="22"/>
          <w:szCs w:val="22"/>
        </w:rPr>
        <w:t>_(</w:t>
      </w:r>
      <w:proofErr w:type="gramEnd"/>
      <w:r w:rsidR="00C358D7">
        <w:rPr>
          <w:bCs/>
          <w:sz w:val="22"/>
          <w:szCs w:val="22"/>
        </w:rPr>
        <w:t>указать наименование закупки)</w:t>
      </w:r>
      <w:r>
        <w:rPr>
          <w:bCs/>
          <w:sz w:val="22"/>
          <w:szCs w:val="22"/>
        </w:rPr>
        <w:t xml:space="preserve"> </w:t>
      </w:r>
    </w:p>
    <w:p w:rsidR="00BF0A82" w:rsidRPr="00E8230D" w:rsidRDefault="00BF0A82" w:rsidP="00BF0A82">
      <w:pPr>
        <w:numPr>
          <w:ilvl w:val="0"/>
          <w:numId w:val="2"/>
        </w:numPr>
        <w:tabs>
          <w:tab w:val="left" w:pos="993"/>
        </w:tabs>
        <w:autoSpaceDE w:val="0"/>
        <w:autoSpaceDN w:val="0"/>
        <w:adjustRightInd w:val="0"/>
        <w:ind w:left="0" w:firstLine="709"/>
        <w:jc w:val="both"/>
        <w:rPr>
          <w:bCs/>
          <w:sz w:val="22"/>
          <w:szCs w:val="22"/>
        </w:rPr>
      </w:pPr>
      <w:r w:rsidRPr="00E8230D">
        <w:rPr>
          <w:bCs/>
          <w:sz w:val="22"/>
          <w:szCs w:val="22"/>
        </w:rPr>
        <w:t xml:space="preserve"> требованию о </w:t>
      </w:r>
      <w:proofErr w:type="spellStart"/>
      <w:r w:rsidRPr="00E8230D">
        <w:rPr>
          <w:bCs/>
          <w:sz w:val="22"/>
          <w:szCs w:val="22"/>
        </w:rPr>
        <w:t>непроведении</w:t>
      </w:r>
      <w:proofErr w:type="spellEnd"/>
      <w:r w:rsidRPr="00E8230D">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F0A82" w:rsidRPr="00E8230D" w:rsidRDefault="00BF0A82" w:rsidP="00BF0A82">
      <w:pPr>
        <w:numPr>
          <w:ilvl w:val="0"/>
          <w:numId w:val="2"/>
        </w:numPr>
        <w:tabs>
          <w:tab w:val="left" w:pos="993"/>
        </w:tabs>
        <w:autoSpaceDE w:val="0"/>
        <w:autoSpaceDN w:val="0"/>
        <w:adjustRightInd w:val="0"/>
        <w:ind w:left="0" w:firstLine="709"/>
        <w:jc w:val="both"/>
        <w:rPr>
          <w:bCs/>
          <w:sz w:val="22"/>
          <w:szCs w:val="22"/>
        </w:rPr>
      </w:pPr>
      <w:r w:rsidRPr="00E8230D">
        <w:rPr>
          <w:bCs/>
          <w:sz w:val="22"/>
          <w:szCs w:val="22"/>
        </w:rPr>
        <w:t xml:space="preserve">требованию о </w:t>
      </w:r>
      <w:proofErr w:type="spellStart"/>
      <w:r w:rsidRPr="00E8230D">
        <w:rPr>
          <w:bCs/>
          <w:sz w:val="22"/>
          <w:szCs w:val="22"/>
        </w:rPr>
        <w:t>неприостановлении</w:t>
      </w:r>
      <w:proofErr w:type="spellEnd"/>
      <w:r w:rsidRPr="00E8230D">
        <w:rPr>
          <w:bCs/>
          <w:sz w:val="22"/>
          <w:szCs w:val="22"/>
        </w:rPr>
        <w:t xml:space="preserve">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w:t>
      </w:r>
      <w:r w:rsidRPr="00E8230D">
        <w:rPr>
          <w:sz w:val="22"/>
          <w:szCs w:val="22"/>
        </w:rPr>
        <w:t xml:space="preserve">электронном </w:t>
      </w:r>
      <w:r w:rsidRPr="00E8230D">
        <w:rPr>
          <w:bCs/>
          <w:sz w:val="22"/>
          <w:szCs w:val="22"/>
        </w:rPr>
        <w:t>аукционе;</w:t>
      </w:r>
    </w:p>
    <w:p w:rsidR="00BF0A82" w:rsidRPr="00E8230D" w:rsidRDefault="00BF0A82" w:rsidP="00BF0A82">
      <w:pPr>
        <w:numPr>
          <w:ilvl w:val="0"/>
          <w:numId w:val="2"/>
        </w:numPr>
        <w:tabs>
          <w:tab w:val="left" w:pos="993"/>
        </w:tabs>
        <w:autoSpaceDE w:val="0"/>
        <w:autoSpaceDN w:val="0"/>
        <w:adjustRightInd w:val="0"/>
        <w:ind w:left="0" w:firstLine="709"/>
        <w:jc w:val="both"/>
        <w:rPr>
          <w:sz w:val="22"/>
          <w:szCs w:val="22"/>
        </w:rPr>
      </w:pPr>
      <w:r w:rsidRPr="00E8230D">
        <w:rPr>
          <w:bCs/>
          <w:sz w:val="22"/>
          <w:szCs w:val="22"/>
        </w:rPr>
        <w:t xml:space="preserve">требованию об отсутствии </w:t>
      </w:r>
      <w:r w:rsidRPr="00E8230D">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 w:history="1">
        <w:r w:rsidRPr="00E8230D">
          <w:rPr>
            <w:sz w:val="22"/>
            <w:szCs w:val="22"/>
          </w:rPr>
          <w:t>законодательством</w:t>
        </w:r>
      </w:hyperlink>
      <w:r w:rsidRPr="00E8230D">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 w:history="1">
        <w:r w:rsidRPr="00E8230D">
          <w:rPr>
            <w:sz w:val="22"/>
            <w:szCs w:val="22"/>
          </w:rPr>
          <w:t>законодательством</w:t>
        </w:r>
      </w:hyperlink>
      <w:r w:rsidRPr="00E8230D">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F0A82" w:rsidRPr="00E8230D" w:rsidRDefault="00BF0A82" w:rsidP="00BF0A82">
      <w:pPr>
        <w:numPr>
          <w:ilvl w:val="0"/>
          <w:numId w:val="2"/>
        </w:numPr>
        <w:tabs>
          <w:tab w:val="left" w:pos="993"/>
        </w:tabs>
        <w:autoSpaceDE w:val="0"/>
        <w:autoSpaceDN w:val="0"/>
        <w:adjustRightInd w:val="0"/>
        <w:ind w:left="0" w:firstLine="709"/>
        <w:jc w:val="both"/>
        <w:rPr>
          <w:sz w:val="22"/>
          <w:szCs w:val="22"/>
        </w:rPr>
      </w:pPr>
      <w:r w:rsidRPr="00E8230D">
        <w:rPr>
          <w:rFonts w:ascii="Roboto" w:hAnsi="Roboto"/>
          <w:sz w:val="22"/>
          <w:szCs w:val="22"/>
        </w:rPr>
        <w:t xml:space="preserve"> </w:t>
      </w:r>
      <w:r w:rsidRPr="00E8230D">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BF0A82" w:rsidRPr="00E8230D" w:rsidRDefault="00BF0A82" w:rsidP="00BF0A82">
      <w:pPr>
        <w:tabs>
          <w:tab w:val="left" w:pos="993"/>
        </w:tabs>
        <w:autoSpaceDE w:val="0"/>
        <w:autoSpaceDN w:val="0"/>
        <w:adjustRightInd w:val="0"/>
        <w:jc w:val="both"/>
        <w:rPr>
          <w:sz w:val="22"/>
          <w:szCs w:val="22"/>
        </w:rPr>
      </w:pPr>
      <w:r w:rsidRPr="00E8230D">
        <w:rPr>
          <w:sz w:val="22"/>
          <w:szCs w:val="22"/>
        </w:rPr>
        <w:t xml:space="preserve">                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F0A82" w:rsidRPr="00E8230D" w:rsidRDefault="00BF0A82" w:rsidP="00BF0A82">
      <w:pPr>
        <w:numPr>
          <w:ilvl w:val="0"/>
          <w:numId w:val="2"/>
        </w:numPr>
        <w:tabs>
          <w:tab w:val="left" w:pos="993"/>
        </w:tabs>
        <w:autoSpaceDE w:val="0"/>
        <w:autoSpaceDN w:val="0"/>
        <w:adjustRightInd w:val="0"/>
        <w:ind w:left="0" w:firstLine="709"/>
        <w:jc w:val="both"/>
        <w:rPr>
          <w:sz w:val="22"/>
          <w:szCs w:val="22"/>
        </w:rPr>
      </w:pPr>
      <w:r w:rsidRPr="00E8230D">
        <w:rPr>
          <w:sz w:val="22"/>
          <w:szCs w:val="22"/>
        </w:rPr>
        <w:t xml:space="preserve">требованию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230D">
        <w:rPr>
          <w:sz w:val="22"/>
          <w:szCs w:val="22"/>
        </w:rPr>
        <w:t>неполнородными</w:t>
      </w:r>
      <w:proofErr w:type="spellEnd"/>
      <w:r w:rsidRPr="00E8230D">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0A82" w:rsidRPr="00E8230D" w:rsidRDefault="00BF0A82" w:rsidP="00BF0A82">
      <w:pPr>
        <w:tabs>
          <w:tab w:val="left" w:pos="993"/>
        </w:tabs>
        <w:autoSpaceDE w:val="0"/>
        <w:autoSpaceDN w:val="0"/>
        <w:adjustRightInd w:val="0"/>
        <w:ind w:left="710"/>
        <w:jc w:val="both"/>
        <w:rPr>
          <w:sz w:val="22"/>
          <w:szCs w:val="22"/>
        </w:rPr>
      </w:pPr>
      <w:r w:rsidRPr="00E8230D">
        <w:rPr>
          <w:sz w:val="22"/>
          <w:szCs w:val="22"/>
        </w:rPr>
        <w:t xml:space="preserve">6)            Участник  закупки не является офшорной компанией. </w:t>
      </w:r>
    </w:p>
    <w:p w:rsidR="00BF0A82" w:rsidRPr="00E8230D" w:rsidRDefault="00BF0A82" w:rsidP="00BF0A82">
      <w:pPr>
        <w:jc w:val="center"/>
        <w:outlineLvl w:val="0"/>
        <w:rPr>
          <w:b/>
          <w:bCs/>
        </w:rPr>
      </w:pPr>
    </w:p>
    <w:p w:rsidR="00BF0A82" w:rsidRPr="00E8230D" w:rsidRDefault="00BF0A82" w:rsidP="00BF0A82">
      <w:pPr>
        <w:tabs>
          <w:tab w:val="left" w:pos="993"/>
        </w:tabs>
        <w:autoSpaceDE w:val="0"/>
        <w:autoSpaceDN w:val="0"/>
        <w:adjustRightInd w:val="0"/>
        <w:ind w:firstLine="540"/>
        <w:jc w:val="center"/>
        <w:rPr>
          <w:b/>
          <w:bCs/>
        </w:rPr>
      </w:pPr>
      <w:r w:rsidRPr="00E8230D">
        <w:rPr>
          <w:b/>
          <w:bCs/>
        </w:rPr>
        <w:t>Анкета участника</w:t>
      </w:r>
    </w:p>
    <w:p w:rsidR="00BF0A82" w:rsidRPr="00E8230D" w:rsidRDefault="00BF0A82" w:rsidP="00BF0A82">
      <w:pPr>
        <w:tabs>
          <w:tab w:val="left" w:pos="993"/>
        </w:tabs>
        <w:autoSpaceDE w:val="0"/>
        <w:autoSpaceDN w:val="0"/>
        <w:adjustRightInd w:val="0"/>
        <w:ind w:firstLine="540"/>
        <w:jc w:val="center"/>
      </w:pPr>
    </w:p>
    <w:p w:rsidR="00BF0A82" w:rsidRPr="00E8230D" w:rsidRDefault="00BF0A82" w:rsidP="00BF0A82">
      <w:pPr>
        <w:tabs>
          <w:tab w:val="left" w:pos="993"/>
        </w:tabs>
        <w:autoSpaceDE w:val="0"/>
        <w:autoSpaceDN w:val="0"/>
        <w:adjustRightInd w:val="0"/>
        <w:ind w:firstLine="54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
        <w:gridCol w:w="5207"/>
        <w:gridCol w:w="3304"/>
      </w:tblGrid>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 п/п</w:t>
            </w:r>
          </w:p>
        </w:tc>
        <w:tc>
          <w:tcPr>
            <w:tcW w:w="2786" w:type="pct"/>
          </w:tcPr>
          <w:p w:rsidR="00BF0A82" w:rsidRPr="00E8230D" w:rsidRDefault="00BF0A82" w:rsidP="00B25ECE">
            <w:pPr>
              <w:tabs>
                <w:tab w:val="left" w:pos="993"/>
              </w:tabs>
              <w:autoSpaceDE w:val="0"/>
              <w:autoSpaceDN w:val="0"/>
              <w:adjustRightInd w:val="0"/>
              <w:jc w:val="center"/>
            </w:pPr>
            <w:r w:rsidRPr="00E8230D">
              <w:t xml:space="preserve">Наименование </w:t>
            </w:r>
          </w:p>
        </w:tc>
        <w:tc>
          <w:tcPr>
            <w:tcW w:w="1768" w:type="pct"/>
          </w:tcPr>
          <w:p w:rsidR="00BF0A82" w:rsidRPr="00E8230D" w:rsidRDefault="00BF0A82" w:rsidP="00B25ECE">
            <w:pPr>
              <w:tabs>
                <w:tab w:val="left" w:pos="993"/>
              </w:tabs>
              <w:autoSpaceDE w:val="0"/>
              <w:autoSpaceDN w:val="0"/>
              <w:adjustRightInd w:val="0"/>
              <w:jc w:val="center"/>
            </w:pPr>
            <w:r w:rsidRPr="00E8230D">
              <w:t>Сведения участника закупки</w:t>
            </w: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1</w:t>
            </w:r>
          </w:p>
        </w:tc>
        <w:tc>
          <w:tcPr>
            <w:tcW w:w="2786" w:type="pct"/>
          </w:tcPr>
          <w:p w:rsidR="00BF0A82" w:rsidRPr="00E8230D" w:rsidRDefault="00BF0A82" w:rsidP="00B25ECE">
            <w:pPr>
              <w:tabs>
                <w:tab w:val="left" w:pos="993"/>
              </w:tabs>
              <w:autoSpaceDE w:val="0"/>
              <w:autoSpaceDN w:val="0"/>
              <w:adjustRightInd w:val="0"/>
              <w:jc w:val="center"/>
            </w:pPr>
            <w:r w:rsidRPr="00E8230D">
              <w:t>Наименование поставщика (подрядчика, исполнителя)</w:t>
            </w:r>
          </w:p>
        </w:tc>
        <w:tc>
          <w:tcPr>
            <w:tcW w:w="1768" w:type="pct"/>
          </w:tcPr>
          <w:p w:rsidR="00BF0A82" w:rsidRPr="00E8230D" w:rsidRDefault="00BF0A82" w:rsidP="00B25ECE">
            <w:pPr>
              <w:tabs>
                <w:tab w:val="left" w:pos="993"/>
              </w:tabs>
              <w:autoSpaceDE w:val="0"/>
              <w:autoSpaceDN w:val="0"/>
              <w:adjustRightInd w:val="0"/>
              <w:jc w:val="center"/>
            </w:pP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2</w:t>
            </w:r>
          </w:p>
        </w:tc>
        <w:tc>
          <w:tcPr>
            <w:tcW w:w="2786" w:type="pct"/>
          </w:tcPr>
          <w:p w:rsidR="00BF0A82" w:rsidRPr="00E8230D" w:rsidRDefault="00BF0A82" w:rsidP="00B25ECE">
            <w:pPr>
              <w:tabs>
                <w:tab w:val="left" w:pos="993"/>
              </w:tabs>
              <w:autoSpaceDE w:val="0"/>
              <w:autoSpaceDN w:val="0"/>
              <w:adjustRightInd w:val="0"/>
              <w:jc w:val="center"/>
            </w:pPr>
            <w:r w:rsidRPr="00E8230D">
              <w:t>Организационно-правовая форма</w:t>
            </w:r>
          </w:p>
        </w:tc>
        <w:tc>
          <w:tcPr>
            <w:tcW w:w="1768" w:type="pct"/>
          </w:tcPr>
          <w:p w:rsidR="00BF0A82" w:rsidRPr="00E8230D" w:rsidRDefault="00BF0A82" w:rsidP="00B25ECE">
            <w:pPr>
              <w:tabs>
                <w:tab w:val="left" w:pos="993"/>
              </w:tabs>
              <w:autoSpaceDE w:val="0"/>
              <w:autoSpaceDN w:val="0"/>
              <w:adjustRightInd w:val="0"/>
              <w:jc w:val="center"/>
            </w:pP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3</w:t>
            </w:r>
          </w:p>
        </w:tc>
        <w:tc>
          <w:tcPr>
            <w:tcW w:w="2786" w:type="pct"/>
          </w:tcPr>
          <w:p w:rsidR="00BF0A82" w:rsidRPr="00E8230D" w:rsidRDefault="00BF0A82" w:rsidP="00B25ECE">
            <w:pPr>
              <w:tabs>
                <w:tab w:val="left" w:pos="993"/>
              </w:tabs>
              <w:autoSpaceDE w:val="0"/>
              <w:autoSpaceDN w:val="0"/>
              <w:adjustRightInd w:val="0"/>
              <w:jc w:val="center"/>
            </w:pPr>
            <w:r w:rsidRPr="00E8230D">
              <w:t>Местонахождение (место жительства), адрес, телефон, адрес электронной почты</w:t>
            </w:r>
          </w:p>
        </w:tc>
        <w:tc>
          <w:tcPr>
            <w:tcW w:w="1768" w:type="pct"/>
          </w:tcPr>
          <w:p w:rsidR="00BF0A82" w:rsidRPr="00E8230D" w:rsidRDefault="00BF0A82" w:rsidP="00B25ECE">
            <w:pPr>
              <w:tabs>
                <w:tab w:val="left" w:pos="993"/>
              </w:tabs>
              <w:autoSpaceDE w:val="0"/>
              <w:autoSpaceDN w:val="0"/>
              <w:adjustRightInd w:val="0"/>
              <w:jc w:val="center"/>
            </w:pP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4</w:t>
            </w:r>
          </w:p>
        </w:tc>
        <w:tc>
          <w:tcPr>
            <w:tcW w:w="2786" w:type="pct"/>
          </w:tcPr>
          <w:p w:rsidR="00BF0A82" w:rsidRPr="00E8230D" w:rsidRDefault="00BF0A82" w:rsidP="00B25ECE">
            <w:pPr>
              <w:tabs>
                <w:tab w:val="left" w:pos="993"/>
              </w:tabs>
              <w:autoSpaceDE w:val="0"/>
              <w:autoSpaceDN w:val="0"/>
              <w:adjustRightInd w:val="0"/>
              <w:jc w:val="center"/>
            </w:pPr>
            <w:r w:rsidRPr="00E8230D">
              <w:t>Код по ОКОПФ/ОКФС</w:t>
            </w:r>
          </w:p>
        </w:tc>
        <w:tc>
          <w:tcPr>
            <w:tcW w:w="1768" w:type="pct"/>
          </w:tcPr>
          <w:p w:rsidR="00BF0A82" w:rsidRPr="00E8230D" w:rsidRDefault="00BF0A82" w:rsidP="00B25ECE">
            <w:pPr>
              <w:tabs>
                <w:tab w:val="left" w:pos="993"/>
              </w:tabs>
              <w:autoSpaceDE w:val="0"/>
              <w:autoSpaceDN w:val="0"/>
              <w:adjustRightInd w:val="0"/>
              <w:jc w:val="center"/>
            </w:pP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5</w:t>
            </w:r>
          </w:p>
        </w:tc>
        <w:tc>
          <w:tcPr>
            <w:tcW w:w="2786" w:type="pct"/>
          </w:tcPr>
          <w:p w:rsidR="00BF0A82" w:rsidRPr="00E8230D" w:rsidRDefault="00BF0A82" w:rsidP="00B25ECE">
            <w:pPr>
              <w:tabs>
                <w:tab w:val="left" w:pos="993"/>
              </w:tabs>
              <w:autoSpaceDE w:val="0"/>
              <w:autoSpaceDN w:val="0"/>
              <w:adjustRightInd w:val="0"/>
              <w:jc w:val="center"/>
            </w:pPr>
            <w:r w:rsidRPr="00E8230D">
              <w:t>Код по ОКСМ</w:t>
            </w:r>
          </w:p>
        </w:tc>
        <w:tc>
          <w:tcPr>
            <w:tcW w:w="1768" w:type="pct"/>
          </w:tcPr>
          <w:p w:rsidR="00BF0A82" w:rsidRPr="00E8230D" w:rsidRDefault="00BF0A82" w:rsidP="00B25ECE">
            <w:pPr>
              <w:tabs>
                <w:tab w:val="left" w:pos="993"/>
              </w:tabs>
              <w:autoSpaceDE w:val="0"/>
              <w:autoSpaceDN w:val="0"/>
              <w:adjustRightInd w:val="0"/>
              <w:jc w:val="center"/>
            </w:pP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6</w:t>
            </w:r>
          </w:p>
        </w:tc>
        <w:tc>
          <w:tcPr>
            <w:tcW w:w="2786" w:type="pct"/>
          </w:tcPr>
          <w:p w:rsidR="00BF0A82" w:rsidRPr="00E8230D" w:rsidRDefault="00BF0A82" w:rsidP="00B25ECE">
            <w:pPr>
              <w:tabs>
                <w:tab w:val="left" w:pos="993"/>
              </w:tabs>
              <w:autoSpaceDE w:val="0"/>
              <w:autoSpaceDN w:val="0"/>
              <w:adjustRightInd w:val="0"/>
              <w:jc w:val="center"/>
            </w:pPr>
            <w:r w:rsidRPr="00E8230D">
              <w:t>Код по ОКПО</w:t>
            </w:r>
          </w:p>
        </w:tc>
        <w:tc>
          <w:tcPr>
            <w:tcW w:w="1768" w:type="pct"/>
          </w:tcPr>
          <w:p w:rsidR="00BF0A82" w:rsidRPr="00E8230D" w:rsidRDefault="00BF0A82" w:rsidP="00B25ECE">
            <w:pPr>
              <w:tabs>
                <w:tab w:val="left" w:pos="993"/>
              </w:tabs>
              <w:autoSpaceDE w:val="0"/>
              <w:autoSpaceDN w:val="0"/>
              <w:adjustRightInd w:val="0"/>
              <w:jc w:val="center"/>
            </w:pP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7</w:t>
            </w:r>
          </w:p>
        </w:tc>
        <w:tc>
          <w:tcPr>
            <w:tcW w:w="2786" w:type="pct"/>
          </w:tcPr>
          <w:p w:rsidR="00BF0A82" w:rsidRPr="00E8230D" w:rsidRDefault="00BF0A82" w:rsidP="00B25ECE">
            <w:pPr>
              <w:tabs>
                <w:tab w:val="left" w:pos="993"/>
              </w:tabs>
              <w:autoSpaceDE w:val="0"/>
              <w:autoSpaceDN w:val="0"/>
              <w:adjustRightInd w:val="0"/>
              <w:jc w:val="center"/>
            </w:pPr>
            <w:r w:rsidRPr="00E8230D">
              <w:t>ИНН, КПП</w:t>
            </w:r>
          </w:p>
        </w:tc>
        <w:tc>
          <w:tcPr>
            <w:tcW w:w="1768" w:type="pct"/>
          </w:tcPr>
          <w:p w:rsidR="00BF0A82" w:rsidRPr="00E8230D" w:rsidRDefault="00BF0A82" w:rsidP="00B25ECE">
            <w:pPr>
              <w:tabs>
                <w:tab w:val="left" w:pos="993"/>
              </w:tabs>
              <w:autoSpaceDE w:val="0"/>
              <w:autoSpaceDN w:val="0"/>
              <w:adjustRightInd w:val="0"/>
              <w:jc w:val="center"/>
            </w:pP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8</w:t>
            </w:r>
          </w:p>
        </w:tc>
        <w:tc>
          <w:tcPr>
            <w:tcW w:w="2786" w:type="pct"/>
          </w:tcPr>
          <w:p w:rsidR="00BF0A82" w:rsidRPr="00E8230D" w:rsidRDefault="00BF0A82" w:rsidP="00B25ECE">
            <w:pPr>
              <w:tabs>
                <w:tab w:val="left" w:pos="993"/>
              </w:tabs>
              <w:autoSpaceDE w:val="0"/>
              <w:autoSpaceDN w:val="0"/>
              <w:adjustRightInd w:val="0"/>
              <w:jc w:val="center"/>
            </w:pPr>
            <w:r w:rsidRPr="00E8230D">
              <w:t>Банковские реквизиты участника для заполнения проекта контракта</w:t>
            </w:r>
          </w:p>
        </w:tc>
        <w:tc>
          <w:tcPr>
            <w:tcW w:w="1768" w:type="pct"/>
          </w:tcPr>
          <w:p w:rsidR="00BF0A82" w:rsidRPr="00E8230D" w:rsidRDefault="00BF0A82" w:rsidP="00B25ECE">
            <w:pPr>
              <w:tabs>
                <w:tab w:val="left" w:pos="993"/>
              </w:tabs>
              <w:autoSpaceDE w:val="0"/>
              <w:autoSpaceDN w:val="0"/>
              <w:adjustRightInd w:val="0"/>
              <w:jc w:val="center"/>
            </w:pPr>
          </w:p>
        </w:tc>
      </w:tr>
      <w:tr w:rsidR="00BF0A82" w:rsidRPr="00E8230D" w:rsidTr="00B25ECE">
        <w:tc>
          <w:tcPr>
            <w:tcW w:w="446" w:type="pct"/>
          </w:tcPr>
          <w:p w:rsidR="00BF0A82" w:rsidRPr="00E8230D" w:rsidRDefault="00BF0A82" w:rsidP="00B25ECE">
            <w:pPr>
              <w:tabs>
                <w:tab w:val="left" w:pos="993"/>
              </w:tabs>
              <w:autoSpaceDE w:val="0"/>
              <w:autoSpaceDN w:val="0"/>
              <w:adjustRightInd w:val="0"/>
              <w:jc w:val="center"/>
            </w:pPr>
            <w:r w:rsidRPr="00E8230D">
              <w:t>9</w:t>
            </w:r>
          </w:p>
        </w:tc>
        <w:tc>
          <w:tcPr>
            <w:tcW w:w="2786" w:type="pct"/>
          </w:tcPr>
          <w:p w:rsidR="00BF0A82" w:rsidRPr="00E8230D" w:rsidRDefault="00BF0A82" w:rsidP="00B25ECE">
            <w:pPr>
              <w:tabs>
                <w:tab w:val="left" w:pos="993"/>
              </w:tabs>
              <w:autoSpaceDE w:val="0"/>
              <w:autoSpaceDN w:val="0"/>
              <w:adjustRightInd w:val="0"/>
              <w:jc w:val="center"/>
            </w:pPr>
            <w:r w:rsidRPr="00E8230D">
              <w:t>Применяемая система налогообложения</w:t>
            </w:r>
          </w:p>
        </w:tc>
        <w:tc>
          <w:tcPr>
            <w:tcW w:w="1768" w:type="pct"/>
          </w:tcPr>
          <w:p w:rsidR="00BF0A82" w:rsidRPr="00E8230D" w:rsidRDefault="00BF0A82" w:rsidP="00B25ECE">
            <w:pPr>
              <w:tabs>
                <w:tab w:val="left" w:pos="993"/>
              </w:tabs>
              <w:autoSpaceDE w:val="0"/>
              <w:autoSpaceDN w:val="0"/>
              <w:adjustRightInd w:val="0"/>
              <w:jc w:val="center"/>
            </w:pPr>
          </w:p>
        </w:tc>
      </w:tr>
    </w:tbl>
    <w:p w:rsidR="00BF0A82" w:rsidRPr="00E8230D" w:rsidRDefault="00BF0A82" w:rsidP="00BF0A82">
      <w:pPr>
        <w:tabs>
          <w:tab w:val="left" w:pos="993"/>
        </w:tabs>
        <w:autoSpaceDE w:val="0"/>
        <w:autoSpaceDN w:val="0"/>
        <w:adjustRightInd w:val="0"/>
        <w:ind w:firstLine="540"/>
        <w:jc w:val="center"/>
      </w:pPr>
    </w:p>
    <w:p w:rsidR="00871C81" w:rsidRDefault="00BF0A82" w:rsidP="008E52B6">
      <w:pPr>
        <w:tabs>
          <w:tab w:val="left" w:pos="885"/>
        </w:tabs>
        <w:autoSpaceDE w:val="0"/>
        <w:autoSpaceDN w:val="0"/>
        <w:adjustRightInd w:val="0"/>
        <w:ind w:firstLine="601"/>
      </w:pPr>
      <w:r w:rsidRPr="00E8230D">
        <w:rPr>
          <w:i/>
          <w:iCs/>
        </w:rPr>
        <w:t xml:space="preserve">Незаполненные формы или непредставление ее в составе </w:t>
      </w:r>
      <w:proofErr w:type="gramStart"/>
      <w:r w:rsidRPr="00E8230D">
        <w:rPr>
          <w:i/>
          <w:iCs/>
        </w:rPr>
        <w:t>заявки  не</w:t>
      </w:r>
      <w:proofErr w:type="gramEnd"/>
      <w:r w:rsidRPr="00E8230D">
        <w:rPr>
          <w:i/>
          <w:iCs/>
        </w:rPr>
        <w:t xml:space="preserve"> влечет за собой признания заявки участника не соответствующей требованиям, установленным документацией об аукционе. </w:t>
      </w:r>
    </w:p>
    <w:sectPr w:rsidR="00871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79B0"/>
    <w:multiLevelType w:val="hybridMultilevel"/>
    <w:tmpl w:val="60B0A182"/>
    <w:lvl w:ilvl="0" w:tplc="29027A0A">
      <w:start w:val="1"/>
      <w:numFmt w:val="decimal"/>
      <w:lvlText w:val="%1)"/>
      <w:lvlJc w:val="left"/>
      <w:pPr>
        <w:ind w:left="1070"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24551967"/>
    <w:multiLevelType w:val="hybridMultilevel"/>
    <w:tmpl w:val="B8AC413C"/>
    <w:lvl w:ilvl="0" w:tplc="0F2211B2">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D4"/>
    <w:rsid w:val="005126D4"/>
    <w:rsid w:val="00871C81"/>
    <w:rsid w:val="008E52B6"/>
    <w:rsid w:val="00BF0A82"/>
    <w:rsid w:val="00C358D7"/>
    <w:rsid w:val="00C71BDB"/>
    <w:rsid w:val="00CD5F1C"/>
    <w:rsid w:val="00E7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4C99A-D06F-4B67-BF4C-FD92E5F8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F0A82"/>
    <w:pPr>
      <w:spacing w:after="200" w:line="276" w:lineRule="auto"/>
      <w:ind w:left="720"/>
    </w:pPr>
    <w:rPr>
      <w:rFonts w:ascii="Calibri" w:hAnsi="Calibri" w:cs="Calibri"/>
      <w:sz w:val="22"/>
      <w:szCs w:val="22"/>
    </w:rPr>
  </w:style>
  <w:style w:type="paragraph" w:customStyle="1" w:styleId="ConsPlusNonformat">
    <w:name w:val="ConsPlusNonformat"/>
    <w:rsid w:val="00BF0A8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CB0DD7404E8EAE55B39F0CDCB64F7C1D60F5F05C6EC6FBBFCC56478208CCCFFF05AAB50E6B8X6C1H" TargetMode="External"/><Relationship Id="rId5" Type="http://schemas.openxmlformats.org/officeDocument/2006/relationships/hyperlink" Target="consultantplus://offline/ref=1CB0DD7404E8EAE55B39F0CDCB64F7C1D60F5F05C6EC6FBBFCC56478208CCCFFF05AAB50E6BAX6C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Наталья Плеханова</cp:lastModifiedBy>
  <cp:revision>2</cp:revision>
  <cp:lastPrinted>2020-02-13T08:48:00Z</cp:lastPrinted>
  <dcterms:created xsi:type="dcterms:W3CDTF">2024-02-21T14:39:00Z</dcterms:created>
  <dcterms:modified xsi:type="dcterms:W3CDTF">2024-02-21T14:39:00Z</dcterms:modified>
</cp:coreProperties>
</file>