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D1" w:rsidRDefault="00A728D1" w:rsidP="00A728D1">
      <w:pPr>
        <w:pStyle w:val="a3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>
        <w:rPr>
          <w:rStyle w:val="1"/>
          <w:rFonts w:eastAsia="Calibri"/>
          <w:sz w:val="24"/>
          <w:szCs w:val="24"/>
        </w:rPr>
        <w:t>Запрос на разъяснение д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t>окументация</w:t>
      </w:r>
    </w:p>
    <w:p w:rsidR="00A728D1" w:rsidRDefault="00A728D1" w:rsidP="00A728D1">
      <w:pPr>
        <w:pStyle w:val="a3"/>
        <w:jc w:val="center"/>
        <w:rPr>
          <w:rStyle w:val="1"/>
          <w:rFonts w:eastAsia="Calibri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hi-IN"/>
        </w:rPr>
        <w:t>о проведении запроса предложений в электронной форме</w:t>
      </w:r>
      <w:r>
        <w:rPr>
          <w:rStyle w:val="1"/>
          <w:rFonts w:eastAsia="Calibri"/>
          <w:sz w:val="24"/>
          <w:szCs w:val="24"/>
        </w:rPr>
        <w:t>.</w:t>
      </w:r>
    </w:p>
    <w:p w:rsidR="00A728D1" w:rsidRDefault="00A728D1" w:rsidP="00A728D1">
      <w:pPr>
        <w:jc w:val="both"/>
        <w:rPr>
          <w:rFonts w:eastAsia="Times New Roman"/>
          <w:color w:val="00000A"/>
        </w:rPr>
      </w:pPr>
    </w:p>
    <w:p w:rsidR="00A728D1" w:rsidRDefault="00A728D1" w:rsidP="00A728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Запрос: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предмете данной закупки описаны девять видов работ: 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система сбора и передачи данных системы мониторинга инженерных систем (ССП СМИС), 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система мониторинга инженерных конструкций (СМИК), 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автоматизированная система диспетчерского управления (АСДУ), 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охранное видеонаблюдение (ОВН), 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пожарная сигнализация (ПС), 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система контроля и управления доступом (СКУД), 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система оповещения и управления эвакуацией людей при пожаре (СОУЭ), 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система автоматического пожаротушения (АПТ) 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спринклерного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пожаротушения (АПТВ).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вышеуказанного списка для работ связанных ПС, СОУЭ, АПТ и АПТВ требуется лицензия МЧС на осуществление деятельности по монтажу, техническому обслуживанию и ремонту средств обеспечения пожарной безопасности зданий и сооружений. Для выполнения остальных работ разрешительных документов (лицензии) не требуется.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Объединение в один предмет закупки услуг, которые не связаны друг с другом, то есть могут быть выполнены отдельно/независимо друг от друга и выполнение одной услуги, не означает необходимость выполнения другой,  приводит к необоснованному ограничению конкуренции, то есть уменьшению количества участников закупки.   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 сами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системы мониторинга и система пожаротушения являются разными системами, </w:t>
      </w:r>
      <w:r>
        <w:rPr>
          <w:rFonts w:ascii="Times New Roman" w:hAnsi="Times New Roman" w:cs="Times New Roman"/>
          <w:sz w:val="24"/>
          <w:szCs w:val="24"/>
        </w:rPr>
        <w:t>техническое обслуживание которых могут осуществлять разные специалисты.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части 1 статьи 3 Федерального закона о закупках при закупке товаров, работ, услуг заказчики должны руководствоваться, в том числе следующими принципами: равноправие, справедливость, отсутствие дискриминации и необоснованных ограничений конкуренции по отношению к участникам закупки. 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объединение в один предмет закупки услуг, являющихся предметом закупки, приводит к необоснованному ограничению конкуренции, путем исключения возможности участия в закупке лиц, не обладающих лицензией МЧС России, но являющихся профессиональными участниками на рынке услуг по техническому обслуживанию: системы мониторинга инженерных систем (СМИС), системы мониторинга инженерных конструкций (СМИК), автоматизированной системы диспетчерского управления (АСДУ), охранного видеонаблюдения (ОВН),  системы контроля и управления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доступом (СКУД), для которых такой документ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лицензия МЧС России) в силу специфики работ не требуется.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правовом основании Заказчик объединил абсолютно разные виды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3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деятельности и системы в один лот? 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пункте 20 «Требования к содержанию, форме оформлению и составу заявки на участие в закупке» документации Заказчик требует предоставить в заявке Участника следующие документы: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копии документов, подтверждающих наличие не менее 5 (пяти) специалистов, проходивших обучение и / или повышение квалификация по образовательным программам в области мероприятий по гражданской обороне, мероприятий по предупреждению чрезвычайных ситуаций природного и техногенного характера, включая СМИС и СМИК в соответствии с п. 4.12 ГОСТ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22.1.12-2005, п. 6.2.4 ГОСТ Р 22.1.13-2013, п.11.5.1 СТУ СМИС Футбольного Манежа, раздела 2.3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Методики оценки систем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безопасности и жизнеобеспечения на потенциально опасных объектах, зданиях и сооружениях, аттестованной Правительственной комиссией по ГОЧС и ПБ 2003г., и имеющих соответствующие дипломы и /или свидетельства, удостоверения государственного образца о специальной подготовке (повышении квалификации) (копии трудовых/гражданско-правовых договоров  и соответствующих дипломов и/или свидетельств, удостоверений государственного образца о специальной подготовке (повышении квалификации), копия трудовых книжек, копии приказов о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приеме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на работу).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правовом основании Заказчик требует обязательно предоставить в заявке Участника копий документов о прохождении обучения 5 специалистов?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ГОСТ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22.1.12-2005, ГОСТ Р 22.1.13-2013, СТУ СМИС Футбольного Манежа не содержат условий о количестве обученных специалистов. Ссылку на раздел 2.3 Методики оценки систем безопасности и жизнеобеспечения на потенциально опасных объектах, зданиях и сооружениях, аттестованной Правительственной комиссией по ГОЧС и ПБ 2003 г. считаем неправомерной, поскольку в данной Методике речь идет о р</w:t>
      </w:r>
      <w:r>
        <w:rPr>
          <w:rFonts w:ascii="Times New Roman" w:hAnsi="Times New Roman" w:cs="Times New Roman"/>
          <w:sz w:val="24"/>
          <w:szCs w:val="24"/>
        </w:rPr>
        <w:t xml:space="preserve">аботах по проектированию, установке, приемке и эксплуатации систем, 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техническом обслуживании.</w:t>
      </w:r>
    </w:p>
    <w:p w:rsidR="00A728D1" w:rsidRDefault="00A728D1" w:rsidP="00A72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необходимость в 5 обученных специалистах не обусловлена требованиями документации. Так согласно проекту договора услуги необходимо оказывать е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жемесячно, с чем может справиться один специалист.</w:t>
      </w:r>
    </w:p>
    <w:p w:rsidR="00A728D1" w:rsidRDefault="00A728D1" w:rsidP="00A72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3. В 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техническом задании указано следующее программное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обеспечение: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Genesis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opc-dudud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simple-basis;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СТБ-СМИС, МЧС, ЦУКСМЧС, СЕРВЕР ВЗАИМОДЕЙСТВИЯ СТБ.</w:t>
      </w:r>
    </w:p>
    <w:p w:rsidR="00A728D1" w:rsidRDefault="00A728D1" w:rsidP="00A728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 xml:space="preserve">Поскольку указанного программного обеспечения и его характеристик невозможно найти в открытом доступе, просим 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полно описать, что из себя представляет </w:t>
      </w:r>
      <w:r>
        <w:rPr>
          <w:rStyle w:val="layout"/>
          <w:rFonts w:ascii="Times New Roman" w:hAnsi="Times New Roman" w:cs="Times New Roman"/>
          <w:sz w:val="24"/>
          <w:szCs w:val="24"/>
        </w:rPr>
        <w:t>программное обеспечение.</w:t>
      </w:r>
    </w:p>
    <w:p w:rsidR="00A728D1" w:rsidRDefault="00A728D1" w:rsidP="00A728D1">
      <w:pPr>
        <w:pStyle w:val="a3"/>
        <w:ind w:firstLine="567"/>
        <w:jc w:val="both"/>
        <w:rPr>
          <w:rStyle w:val="layout"/>
        </w:rPr>
      </w:pPr>
    </w:p>
    <w:p w:rsidR="00A728D1" w:rsidRDefault="00A728D1" w:rsidP="00A728D1">
      <w:pPr>
        <w:pStyle w:val="a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Считаем, что Заказчик подобными требованиями умышленно сужает круг Участников, что не обеспечивает честной и равной конкуренции, ввиду чего просим внести соответствующие изменения в документацию.</w:t>
      </w:r>
    </w:p>
    <w:p w:rsidR="00A728D1" w:rsidRDefault="00A728D1" w:rsidP="00A7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8D1" w:rsidRDefault="00A728D1" w:rsidP="00A728D1">
      <w:pPr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:</w:t>
      </w:r>
    </w:p>
    <w:p w:rsidR="00A728D1" w:rsidRDefault="00A728D1" w:rsidP="00A728D1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предмете закупки не 9 видов работ, а один 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Услуги по техническому обслуживанию комплексной интегрированной системы безопасности СМИС в составе: система сбора и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передачи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данных системы мониторинга инженерных систем (ССП СМИС), система мониторинга инженерных конструкций (СМИК), автоматизированная система диспетчерского управления (АСДУ), охранное видеонаблюдение (ОВН), пожарная сигнализация (ПС), система контроля и управления доступом (СКУД), система оповещения и управления эвакуацией людей при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пожаре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(СОУЭ), система автоматического пожаротушения (АПТ) и автоматизация системы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спринклерного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пожаротушения (АПТВ).</w:t>
      </w:r>
    </w:p>
    <w:p w:rsidR="00A728D1" w:rsidRDefault="00A728D1" w:rsidP="00A728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участникам закупки обусловлены требованиями технической документации комплексной интегрированной системы безопасности СМИС, которая в своём составе имеет различные подсистемы (компоненты) (ССП СМИС, СМИК, АСДУ, ОВН, ПС, СКУД, СОУЭ, АПТ и АПТВ). Все указанные подсистемы и компоненты интегрированы в одну систему безопасности ССП СМИС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система сбора и передачи данных системы мониторинга инженерных систем</w:t>
      </w:r>
      <w:r>
        <w:rPr>
          <w:rFonts w:ascii="Times New Roman" w:hAnsi="Times New Roman" w:cs="Times New Roman"/>
          <w:sz w:val="24"/>
          <w:szCs w:val="24"/>
        </w:rPr>
        <w:t xml:space="preserve">). Для внедрения каждой системы в единую систему мониторинга, были разработаны специальные технические задания на сопряжение той или иной системы структурированной системы мониторинга и управления инженерными системами зданий и сооружений. В результате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условий указанных технических заданий, структура СМИС тесно связывает и сопрягает между собой все системы безопасности и мониторинга различного назначения. Таким образом, невозможно выделить отдельно из единой системы сопряжённые в неё системы без ущерба для работы системы в целом. Также, невозможно осуществить выделение какой-либо системы из СМИС без разработки для этого отдельного технического задания и технических условий.</w:t>
      </w:r>
    </w:p>
    <w:p w:rsidR="00A728D1" w:rsidRDefault="00A728D1" w:rsidP="00A728D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8D1" w:rsidRDefault="00A728D1" w:rsidP="00A728D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4.5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22.1.12-2005 СМИС должны обеспечивать контроль следующих основных дестабилизирующих факторов: возникновения пожара; нарушения в системе теплоснабжения, отопления, подачи горячей и холодной воды; нарушения в подаче электроэнергии; нарушения в подаче газа; отказа в работе лифтового оборудования; несанкционированного проникновения в служебные помещения; повышенного уровня радиации, предельно допустимой концентрации аварийных химически опасных веществ; биологически опасных веществ; взрывоопасных концентраций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газовоздушных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смесей; затопления помещений, дренажных систем и технологических приямков; утечки газа; отклонений от нормативных параметров технологических процессов, способных привести к возникновению чрезвычайных ситуаций; изменения состояния основания, строительных (инженерно-технических) конструкций зданий и сооружений; нарушение работоспособности систем противоаварийной защиты, безопасности и противопожарной защиты; сооружений инженерной защиты; изменения состояния участков возможных сходов селей, оползней, лавин в зоне эксплуатации объекта мониторинга.</w:t>
      </w:r>
    </w:p>
    <w:p w:rsidR="00A728D1" w:rsidRDefault="00A728D1" w:rsidP="00A728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4.6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22.1.12-2005 СМИС должны обеспечивать: прогнозирование и предупреждение аварийных ситуаций путем контроля за параметрами процессов обеспечения функционирования объектов и определения отклонений их текущих значений от нормативных; непрерывность сбора, передачи и обработки информации о значениях параметров процессов обеспечения функционирования объектов; формирование и передачу формализованной оперативной информации о состоянии технологических систем и изменении состояния инженерно-технических конструкций объектов в дежурные и диспетчерские службы объекта; формирование и передачу формализованного сообщения о ЧС на объектах, в том числе вызванных террористическими актами, в органы повседневного управления РСЧС; автоматизированное оповещение о произошедшей аварии чрезвычайной ситуации и необходимых действиях по эвакуации; автоматизированное оповещение соответствующих специалистов, отвечающих за безопасность объектов; документирование и регистрацию аварийных ситуаций, а также действий дежурных и диспетчерских служб объектов.</w:t>
      </w:r>
    </w:p>
    <w:p w:rsidR="00A728D1" w:rsidRDefault="00A728D1" w:rsidP="00A728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Эксплуатацию, включая техническое обслуживание СМИС футбольного манежа должны осуществлять организации, сотрудники которых имеют специальную подготовку по эксплуатации СМИС (п. 2.3.4 СТУ СМИС). </w:t>
      </w:r>
    </w:p>
    <w:p w:rsidR="00A728D1" w:rsidRDefault="00A728D1" w:rsidP="00A728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приведённых выше положений следует, что СМИС футбольного манежа представляет собой сложно структурированную, многокомпонентную инженерную систему, которая включает в себя мониторинг и управление различными системами, созданными для предотвращения возникновения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ЧС, вне зависимости от её природы происхождения. </w:t>
      </w:r>
    </w:p>
    <w:p w:rsidR="00A728D1" w:rsidRDefault="00A728D1" w:rsidP="00A728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вывод подтверждается разделом 7.2 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указывает, что именно входит в состав СМИС объекта. </w:t>
      </w:r>
    </w:p>
    <w:p w:rsidR="00A728D1" w:rsidRDefault="00A728D1" w:rsidP="00A728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раздел 8.2 СТУ СМИС содержит перечень подсистем СМИС, который включает в себя все системы, обслуживание которых является предметом закупки. </w:t>
      </w:r>
    </w:p>
    <w:p w:rsidR="00A728D1" w:rsidRDefault="00A728D1" w:rsidP="00A728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того, пунктом 11.5 СТУ СМИС определены требования к эксплуатации, ТО, ремонту и хранению компонентов системы. А в пункте 11.5.1 определены требования к персоналу и организациям: эксплуатация, обслуживание СМИС организациями, службами или подразделениями, имеющими персонал, прошедший обучение,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п. 4.12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22.1.12-2005 [1.5.8]. Как видно, данное требование указывает на применения требований к организациям по обслуживанию СМИС в целом, и не предполагает обслуживание каких-либо подсистем СМИС в отдельности разными организациями.</w:t>
      </w:r>
    </w:p>
    <w:p w:rsidR="00A728D1" w:rsidRDefault="00A728D1" w:rsidP="00A728D1">
      <w:p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8D1" w:rsidRDefault="00A728D1" w:rsidP="00A728D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 СТБ-СМИС, МЧС, ЦУКС МЧС, СЕРВЕР ВЗАИМОДЕЙСТВИЯ СТБ – это программно-технический комплекс приема и передачи информации систем мониторинга и предупреждения ЧС природного и техногенного характера для осуществления информационного обмена объекта с ЦУКС МЧС в системе РСЧС. </w:t>
      </w:r>
    </w:p>
    <w:p w:rsidR="00A728D1" w:rsidRDefault="00A728D1" w:rsidP="00A728D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D1" w:rsidRDefault="00A728D1" w:rsidP="00A728D1">
      <w:pPr>
        <w:pStyle w:val="a4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Genesis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SCADA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</w:t>
      </w:r>
    </w:p>
    <w:p w:rsidR="00A728D1" w:rsidRDefault="00A728D1" w:rsidP="00A728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loytex</w:t>
      </w:r>
      <w:proofErr w:type="spellEnd"/>
      <w:r w:rsidRPr="00A7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 </w:t>
      </w:r>
    </w:p>
    <w:p w:rsidR="00A728D1" w:rsidRDefault="00A728D1" w:rsidP="00A728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тунеллер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28D1" w:rsidRDefault="00A728D1" w:rsidP="00A728D1">
      <w:pPr>
        <w:pStyle w:val="a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01110" w:rsidRDefault="00901110"/>
    <w:sectPr w:rsidR="00901110" w:rsidSect="0090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4424"/>
    <w:multiLevelType w:val="hybridMultilevel"/>
    <w:tmpl w:val="837A7BBE"/>
    <w:lvl w:ilvl="0" w:tplc="51EC41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D1"/>
    <w:rsid w:val="006B5E25"/>
    <w:rsid w:val="00901110"/>
    <w:rsid w:val="009508C2"/>
    <w:rsid w:val="00A7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D1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8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28D1"/>
    <w:pPr>
      <w:ind w:left="720"/>
      <w:contextualSpacing/>
    </w:pPr>
  </w:style>
  <w:style w:type="character" w:customStyle="1" w:styleId="1">
    <w:name w:val="Заголовок 1 Знак"/>
    <w:aliases w:val="Document Header1 Знак,Глава Знак,Заголов Знак,H1 Знак,1 Знак,ch Знак,(раздел) Знак,Заголовок 1 Знак2 Знак Знак,Заголовок 1 Знак1 Знак Знак Знак,Заголовок 1 Знак Знак Знак Знак Знак,Заголовок 1 Знак Знак1 Знак Знак Знак"/>
    <w:basedOn w:val="a0"/>
    <w:uiPriority w:val="99"/>
    <w:rsid w:val="00A728D1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layout">
    <w:name w:val="layout"/>
    <w:basedOn w:val="a0"/>
    <w:rsid w:val="00A728D1"/>
  </w:style>
  <w:style w:type="paragraph" w:styleId="a5">
    <w:name w:val="Balloon Text"/>
    <w:basedOn w:val="a"/>
    <w:link w:val="a6"/>
    <w:uiPriority w:val="99"/>
    <w:semiHidden/>
    <w:unhideWhenUsed/>
    <w:rsid w:val="00A7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D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1594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1483</dc:creator>
  <cp:lastModifiedBy>1483</cp:lastModifiedBy>
  <cp:revision>1</cp:revision>
  <dcterms:created xsi:type="dcterms:W3CDTF">2023-02-14T07:44:00Z</dcterms:created>
  <dcterms:modified xsi:type="dcterms:W3CDTF">2023-02-14T07:45:00Z</dcterms:modified>
</cp:coreProperties>
</file>