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829" w:tblpY="545"/>
        <w:tblW w:w="10456" w:type="dxa"/>
        <w:tblLook w:val="00A0" w:firstRow="1" w:lastRow="0" w:firstColumn="1" w:lastColumn="0" w:noHBand="0" w:noVBand="0"/>
      </w:tblPr>
      <w:tblGrid>
        <w:gridCol w:w="6345"/>
        <w:gridCol w:w="4111"/>
      </w:tblGrid>
      <w:tr w:rsidR="00AD4AD4" w:rsidRPr="00B4482D" w:rsidTr="008C3648">
        <w:trPr>
          <w:trHeight w:val="3042"/>
        </w:trPr>
        <w:tc>
          <w:tcPr>
            <w:tcW w:w="6345" w:type="dxa"/>
          </w:tcPr>
          <w:p w:rsidR="00AD4AD4" w:rsidRPr="00B4482D" w:rsidRDefault="00AD4AD4">
            <w:pPr>
              <w:tabs>
                <w:tab w:val="left" w:pos="7920"/>
              </w:tabs>
              <w:jc w:val="center"/>
              <w:rPr>
                <w:sz w:val="25"/>
                <w:szCs w:val="25"/>
              </w:rPr>
            </w:pPr>
          </w:p>
          <w:p w:rsidR="00AD4AD4" w:rsidRPr="00B4482D" w:rsidRDefault="00AD4AD4">
            <w:pPr>
              <w:tabs>
                <w:tab w:val="left" w:pos="7920"/>
              </w:tabs>
              <w:jc w:val="center"/>
              <w:rPr>
                <w:sz w:val="25"/>
                <w:szCs w:val="25"/>
              </w:rPr>
            </w:pPr>
          </w:p>
        </w:tc>
        <w:tc>
          <w:tcPr>
            <w:tcW w:w="4111" w:type="dxa"/>
            <w:vAlign w:val="center"/>
          </w:tcPr>
          <w:p w:rsidR="00AD4AD4" w:rsidRPr="00B4482D" w:rsidRDefault="00AD4AD4" w:rsidP="007B1F1D">
            <w:pPr>
              <w:jc w:val="both"/>
              <w:rPr>
                <w:sz w:val="25"/>
                <w:szCs w:val="25"/>
              </w:rPr>
            </w:pPr>
          </w:p>
        </w:tc>
      </w:tr>
    </w:tbl>
    <w:p w:rsidR="00AD4AD4" w:rsidRPr="00B4482D" w:rsidRDefault="00AD4AD4">
      <w:pPr>
        <w:tabs>
          <w:tab w:val="left" w:pos="7920"/>
        </w:tabs>
        <w:jc w:val="center"/>
        <w:rPr>
          <w:sz w:val="25"/>
          <w:szCs w:val="25"/>
        </w:rPr>
      </w:pPr>
    </w:p>
    <w:p w:rsidR="00AD4AD4" w:rsidRPr="00B4482D" w:rsidRDefault="00AD4AD4">
      <w:pPr>
        <w:tabs>
          <w:tab w:val="left" w:pos="7920"/>
        </w:tabs>
        <w:jc w:val="center"/>
        <w:rPr>
          <w:sz w:val="25"/>
          <w:szCs w:val="25"/>
        </w:rPr>
      </w:pPr>
    </w:p>
    <w:p w:rsidR="00AD4AD4" w:rsidRPr="00B4482D" w:rsidRDefault="00AD4AD4">
      <w:pPr>
        <w:tabs>
          <w:tab w:val="left" w:pos="7920"/>
        </w:tabs>
        <w:jc w:val="center"/>
        <w:rPr>
          <w:sz w:val="25"/>
          <w:szCs w:val="25"/>
        </w:rPr>
      </w:pPr>
    </w:p>
    <w:p w:rsidR="00AD4AD4" w:rsidRPr="00B4482D" w:rsidRDefault="00AD4AD4">
      <w:pPr>
        <w:jc w:val="both"/>
        <w:rPr>
          <w:sz w:val="25"/>
          <w:szCs w:val="25"/>
        </w:rPr>
      </w:pPr>
    </w:p>
    <w:p w:rsidR="00AD4AD4" w:rsidRDefault="00AD4AD4">
      <w:pPr>
        <w:jc w:val="both"/>
        <w:rPr>
          <w:sz w:val="25"/>
          <w:szCs w:val="25"/>
        </w:rPr>
      </w:pPr>
    </w:p>
    <w:p w:rsidR="007A608B" w:rsidRDefault="007A608B">
      <w:pPr>
        <w:jc w:val="both"/>
        <w:rPr>
          <w:sz w:val="25"/>
          <w:szCs w:val="25"/>
        </w:rPr>
      </w:pPr>
    </w:p>
    <w:p w:rsidR="007A608B" w:rsidRPr="00B4482D" w:rsidRDefault="007A608B">
      <w:pPr>
        <w:jc w:val="both"/>
        <w:rPr>
          <w:sz w:val="25"/>
          <w:szCs w:val="25"/>
        </w:rPr>
      </w:pPr>
    </w:p>
    <w:p w:rsidR="00AD4AD4" w:rsidRPr="00B4482D" w:rsidRDefault="00B4482D">
      <w:pPr>
        <w:ind w:firstLine="709"/>
        <w:jc w:val="center"/>
        <w:rPr>
          <w:sz w:val="25"/>
          <w:szCs w:val="25"/>
        </w:rPr>
      </w:pPr>
      <w:r w:rsidRPr="00B4482D">
        <w:rPr>
          <w:sz w:val="25"/>
          <w:szCs w:val="25"/>
        </w:rPr>
        <w:t xml:space="preserve">Решение </w:t>
      </w:r>
      <w:r w:rsidR="007B1F1D" w:rsidRPr="007B1F1D">
        <w:rPr>
          <w:sz w:val="25"/>
          <w:szCs w:val="25"/>
        </w:rPr>
        <w:t>№024/07/3-3555/2020</w:t>
      </w:r>
    </w:p>
    <w:p w:rsidR="00AD4AD4" w:rsidRPr="00B4482D" w:rsidRDefault="007B1F1D">
      <w:pPr>
        <w:jc w:val="both"/>
        <w:rPr>
          <w:sz w:val="25"/>
          <w:szCs w:val="25"/>
        </w:rPr>
      </w:pPr>
      <w:r>
        <w:rPr>
          <w:sz w:val="25"/>
          <w:szCs w:val="25"/>
        </w:rPr>
        <w:t>21</w:t>
      </w:r>
      <w:r w:rsidR="00B4482D" w:rsidRPr="00B4482D">
        <w:rPr>
          <w:sz w:val="25"/>
          <w:szCs w:val="25"/>
        </w:rPr>
        <w:t xml:space="preserve"> </w:t>
      </w:r>
      <w:r>
        <w:rPr>
          <w:sz w:val="25"/>
          <w:szCs w:val="25"/>
        </w:rPr>
        <w:t>декабря</w:t>
      </w:r>
      <w:r w:rsidR="00B4482D" w:rsidRPr="00B4482D">
        <w:rPr>
          <w:sz w:val="25"/>
          <w:szCs w:val="25"/>
        </w:rPr>
        <w:t xml:space="preserve"> 2020 года</w:t>
      </w:r>
      <w:r w:rsidR="00B4482D" w:rsidRPr="00B4482D">
        <w:rPr>
          <w:sz w:val="25"/>
          <w:szCs w:val="25"/>
        </w:rPr>
        <w:tab/>
        <w:t xml:space="preserve">                                                                                           г.</w:t>
      </w:r>
      <w:bookmarkStart w:id="0" w:name="_GoBack"/>
      <w:bookmarkEnd w:id="0"/>
      <w:r w:rsidR="00B4482D" w:rsidRPr="00B4482D">
        <w:rPr>
          <w:sz w:val="25"/>
          <w:szCs w:val="25"/>
        </w:rPr>
        <w:t>Красноярск</w:t>
      </w:r>
    </w:p>
    <w:p w:rsidR="00AD4AD4" w:rsidRPr="00B4482D" w:rsidRDefault="00AD4AD4">
      <w:pPr>
        <w:ind w:firstLine="709"/>
        <w:jc w:val="both"/>
        <w:rPr>
          <w:sz w:val="25"/>
          <w:szCs w:val="25"/>
        </w:rPr>
      </w:pPr>
    </w:p>
    <w:p w:rsidR="00AD4AD4" w:rsidRPr="007A608B" w:rsidRDefault="00B4482D" w:rsidP="001F2714">
      <w:pPr>
        <w:ind w:firstLine="709"/>
        <w:jc w:val="both"/>
        <w:rPr>
          <w:sz w:val="25"/>
          <w:szCs w:val="25"/>
        </w:rPr>
      </w:pPr>
      <w:proofErr w:type="gramStart"/>
      <w:r w:rsidRPr="007A608B">
        <w:rPr>
          <w:sz w:val="25"/>
          <w:szCs w:val="25"/>
        </w:rPr>
        <w:t>Комиссия Красноярского УФАС России по рассмотрению жалоб на нарушения при организации и проведении торгов, а также порядка заключения договоров в составе: (далее – Комиссия Красноярского УФАС России), рассмотрев в соответствии со статьей 18.1 Федерального закона от 26.07.2006 № 135-ФЗ «О защите конкуренции» (далее – Федеральный закон «О защите конк</w:t>
      </w:r>
      <w:r w:rsidR="007B1F1D" w:rsidRPr="007A608B">
        <w:rPr>
          <w:sz w:val="25"/>
          <w:szCs w:val="25"/>
        </w:rPr>
        <w:t>уренции») жалобу ЧОП ООО «Безопасность Бизнеса» на действия организатора закупки – КГАУ «СШОР по футболу «ЕНИСЕЙ</w:t>
      </w:r>
      <w:proofErr w:type="gramEnd"/>
      <w:r w:rsidR="007B1F1D" w:rsidRPr="007A608B">
        <w:rPr>
          <w:sz w:val="25"/>
          <w:szCs w:val="25"/>
        </w:rPr>
        <w:t xml:space="preserve">»» </w:t>
      </w:r>
      <w:proofErr w:type="gramStart"/>
      <w:r w:rsidR="007B1F1D" w:rsidRPr="007A608B">
        <w:rPr>
          <w:sz w:val="25"/>
          <w:szCs w:val="25"/>
        </w:rPr>
        <w:t>при проведении запроса предложений в электронной форме на право заключения договора на оказание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пожарной сигнализации (ПС), системы контроля и управления доступом (СКУД), системы оповещения и управления эвакуацией людей при пожаре (СОУЭ), системы автоматического пожаротушения (АПТ) и автоматизации системы</w:t>
      </w:r>
      <w:proofErr w:type="gramEnd"/>
      <w:r w:rsidR="007B1F1D" w:rsidRPr="007A608B">
        <w:rPr>
          <w:sz w:val="25"/>
          <w:szCs w:val="25"/>
        </w:rPr>
        <w:t xml:space="preserve"> </w:t>
      </w:r>
      <w:proofErr w:type="spellStart"/>
      <w:r w:rsidR="007B1F1D" w:rsidRPr="007A608B">
        <w:rPr>
          <w:sz w:val="25"/>
          <w:szCs w:val="25"/>
        </w:rPr>
        <w:t>спринклерного</w:t>
      </w:r>
      <w:proofErr w:type="spellEnd"/>
      <w:r w:rsidR="007B1F1D" w:rsidRPr="007A608B">
        <w:rPr>
          <w:sz w:val="25"/>
          <w:szCs w:val="25"/>
        </w:rPr>
        <w:t xml:space="preserve"> пожаротушения (АПТВ) (извещение № 32009739591) (далее - закупка)</w:t>
      </w:r>
      <w:r w:rsidRPr="007A608B">
        <w:rPr>
          <w:sz w:val="25"/>
          <w:szCs w:val="25"/>
        </w:rPr>
        <w:t>, установила следующее.</w:t>
      </w:r>
    </w:p>
    <w:p w:rsidR="00AD4AD4" w:rsidRPr="007A608B" w:rsidRDefault="007B1F1D" w:rsidP="001F2714">
      <w:pPr>
        <w:ind w:firstLine="709"/>
        <w:jc w:val="both"/>
        <w:rPr>
          <w:sz w:val="25"/>
          <w:szCs w:val="25"/>
        </w:rPr>
      </w:pPr>
      <w:r w:rsidRPr="007A608B">
        <w:rPr>
          <w:sz w:val="25"/>
          <w:szCs w:val="25"/>
        </w:rPr>
        <w:t xml:space="preserve">В </w:t>
      </w:r>
      <w:r w:rsidR="00B4482D" w:rsidRPr="007A608B">
        <w:rPr>
          <w:sz w:val="25"/>
          <w:szCs w:val="25"/>
        </w:rPr>
        <w:t xml:space="preserve">адрес Красноярского УФАС России </w:t>
      </w:r>
      <w:r w:rsidRPr="007A608B">
        <w:rPr>
          <w:sz w:val="25"/>
          <w:szCs w:val="25"/>
        </w:rPr>
        <w:t>10</w:t>
      </w:r>
      <w:r w:rsidR="00B4482D" w:rsidRPr="007A608B">
        <w:rPr>
          <w:sz w:val="25"/>
          <w:szCs w:val="25"/>
        </w:rPr>
        <w:t>.1</w:t>
      </w:r>
      <w:r w:rsidRPr="007A608B">
        <w:rPr>
          <w:sz w:val="25"/>
          <w:szCs w:val="25"/>
        </w:rPr>
        <w:t>2</w:t>
      </w:r>
      <w:r w:rsidR="00B4482D" w:rsidRPr="007A608B">
        <w:rPr>
          <w:sz w:val="25"/>
          <w:szCs w:val="25"/>
        </w:rPr>
        <w:t xml:space="preserve">.2020 </w:t>
      </w:r>
      <w:r w:rsidRPr="007A608B">
        <w:rPr>
          <w:sz w:val="25"/>
          <w:szCs w:val="25"/>
        </w:rPr>
        <w:t xml:space="preserve">поступила </w:t>
      </w:r>
      <w:r w:rsidR="00B4482D" w:rsidRPr="007A608B">
        <w:rPr>
          <w:sz w:val="25"/>
          <w:szCs w:val="25"/>
        </w:rPr>
        <w:t>жалоба</w:t>
      </w:r>
      <w:r w:rsidR="008C3648" w:rsidRPr="007A608B">
        <w:rPr>
          <w:sz w:val="25"/>
          <w:szCs w:val="25"/>
        </w:rPr>
        <w:t xml:space="preserve"> </w:t>
      </w:r>
      <w:r w:rsidR="0039623E">
        <w:rPr>
          <w:sz w:val="25"/>
          <w:szCs w:val="25"/>
        </w:rPr>
        <w:t xml:space="preserve">                                 </w:t>
      </w:r>
      <w:r w:rsidRPr="007A608B">
        <w:rPr>
          <w:sz w:val="25"/>
          <w:szCs w:val="25"/>
        </w:rPr>
        <w:t xml:space="preserve">ЧОП ООО «Безопасность Бизнеса» </w:t>
      </w:r>
      <w:r w:rsidR="00B4482D" w:rsidRPr="007A608B">
        <w:rPr>
          <w:sz w:val="25"/>
          <w:szCs w:val="25"/>
        </w:rPr>
        <w:t>на действия организатора закупки, выразившиеся в составлении закупочной документации с нарушениями закон</w:t>
      </w:r>
      <w:r w:rsidRPr="007A608B">
        <w:rPr>
          <w:sz w:val="25"/>
          <w:szCs w:val="25"/>
        </w:rPr>
        <w:t>одательства Российской Федерации</w:t>
      </w:r>
      <w:r w:rsidR="008C3648" w:rsidRPr="007A608B">
        <w:rPr>
          <w:sz w:val="25"/>
          <w:szCs w:val="25"/>
        </w:rPr>
        <w:t>.</w:t>
      </w:r>
    </w:p>
    <w:p w:rsidR="00AD4AD4" w:rsidRPr="007A608B" w:rsidRDefault="00B4482D" w:rsidP="001F2714">
      <w:pPr>
        <w:ind w:firstLine="709"/>
        <w:jc w:val="both"/>
        <w:rPr>
          <w:sz w:val="25"/>
          <w:szCs w:val="25"/>
        </w:rPr>
      </w:pPr>
      <w:r w:rsidRPr="007A608B">
        <w:rPr>
          <w:sz w:val="25"/>
          <w:szCs w:val="25"/>
        </w:rPr>
        <w:t xml:space="preserve">Красноярским УФАС России в соответствии с частью 11 статьи 18.1 Федерального закона «О защите конкуренции» в адрес подателя жалобы, организатора закупки было направлено уведомление о поступлении жалобы. </w:t>
      </w:r>
    </w:p>
    <w:p w:rsidR="00AD4AD4" w:rsidRPr="007A608B" w:rsidRDefault="00B4482D" w:rsidP="001F2714">
      <w:pPr>
        <w:ind w:firstLine="709"/>
        <w:jc w:val="both"/>
        <w:rPr>
          <w:sz w:val="25"/>
          <w:szCs w:val="25"/>
        </w:rPr>
      </w:pPr>
      <w:r w:rsidRPr="007A608B">
        <w:rPr>
          <w:sz w:val="25"/>
          <w:szCs w:val="25"/>
        </w:rPr>
        <w:t>Рассмотрение жалобы переносилось с 1</w:t>
      </w:r>
      <w:r w:rsidR="00835927" w:rsidRPr="007A608B">
        <w:rPr>
          <w:sz w:val="25"/>
          <w:szCs w:val="25"/>
        </w:rPr>
        <w:t>2</w:t>
      </w:r>
      <w:r w:rsidRPr="007A608B">
        <w:rPr>
          <w:sz w:val="25"/>
          <w:szCs w:val="25"/>
        </w:rPr>
        <w:t>:</w:t>
      </w:r>
      <w:r w:rsidR="00835927" w:rsidRPr="007A608B">
        <w:rPr>
          <w:sz w:val="25"/>
          <w:szCs w:val="25"/>
        </w:rPr>
        <w:t>3</w:t>
      </w:r>
      <w:r w:rsidRPr="007A608B">
        <w:rPr>
          <w:sz w:val="25"/>
          <w:szCs w:val="25"/>
        </w:rPr>
        <w:t xml:space="preserve">0 часов </w:t>
      </w:r>
      <w:r w:rsidR="00835927" w:rsidRPr="007A608B">
        <w:rPr>
          <w:sz w:val="25"/>
          <w:szCs w:val="25"/>
        </w:rPr>
        <w:t>17</w:t>
      </w:r>
      <w:r w:rsidRPr="007A608B">
        <w:rPr>
          <w:sz w:val="25"/>
          <w:szCs w:val="25"/>
        </w:rPr>
        <w:t>.1</w:t>
      </w:r>
      <w:r w:rsidR="00835927" w:rsidRPr="007A608B">
        <w:rPr>
          <w:sz w:val="25"/>
          <w:szCs w:val="25"/>
        </w:rPr>
        <w:t>2</w:t>
      </w:r>
      <w:r w:rsidRPr="007A608B">
        <w:rPr>
          <w:sz w:val="25"/>
          <w:szCs w:val="25"/>
        </w:rPr>
        <w:t>.2020 до 1</w:t>
      </w:r>
      <w:r w:rsidR="00835927" w:rsidRPr="007A608B">
        <w:rPr>
          <w:sz w:val="25"/>
          <w:szCs w:val="25"/>
        </w:rPr>
        <w:t>6</w:t>
      </w:r>
      <w:r w:rsidRPr="007A608B">
        <w:rPr>
          <w:sz w:val="25"/>
          <w:szCs w:val="25"/>
        </w:rPr>
        <w:t xml:space="preserve">:30 часов </w:t>
      </w:r>
      <w:r w:rsidR="00835927" w:rsidRPr="007A608B">
        <w:rPr>
          <w:sz w:val="25"/>
          <w:szCs w:val="25"/>
        </w:rPr>
        <w:t>21</w:t>
      </w:r>
      <w:r w:rsidRPr="007A608B">
        <w:rPr>
          <w:sz w:val="25"/>
          <w:szCs w:val="25"/>
        </w:rPr>
        <w:t>.1</w:t>
      </w:r>
      <w:r w:rsidR="00835927" w:rsidRPr="007A608B">
        <w:rPr>
          <w:sz w:val="25"/>
          <w:szCs w:val="25"/>
        </w:rPr>
        <w:t>2</w:t>
      </w:r>
      <w:r w:rsidRPr="007A608B">
        <w:rPr>
          <w:sz w:val="25"/>
          <w:szCs w:val="25"/>
        </w:rPr>
        <w:t xml:space="preserve">.2020 в связи с </w:t>
      </w:r>
      <w:r w:rsidR="00835927" w:rsidRPr="007A608B">
        <w:rPr>
          <w:sz w:val="25"/>
          <w:szCs w:val="25"/>
        </w:rPr>
        <w:t xml:space="preserve">техническим сбоем в программе, используемой для рассмотрения жалобы посредством </w:t>
      </w:r>
      <w:proofErr w:type="gramStart"/>
      <w:r w:rsidR="00835927" w:rsidRPr="007A608B">
        <w:rPr>
          <w:sz w:val="25"/>
          <w:szCs w:val="25"/>
        </w:rPr>
        <w:t>интернет-видеоконференции</w:t>
      </w:r>
      <w:proofErr w:type="gramEnd"/>
      <w:r w:rsidRPr="007A608B">
        <w:rPr>
          <w:sz w:val="25"/>
          <w:szCs w:val="25"/>
        </w:rPr>
        <w:t>. Жалоба рассмотрена в сроки, установленные частью 14 статьи 18.1 Федерального закона «О защите конкуренции».</w:t>
      </w:r>
    </w:p>
    <w:p w:rsidR="00407E4D" w:rsidRPr="007A608B" w:rsidRDefault="00407E4D" w:rsidP="001F2714">
      <w:pPr>
        <w:ind w:firstLine="709"/>
        <w:jc w:val="both"/>
        <w:rPr>
          <w:sz w:val="25"/>
          <w:szCs w:val="25"/>
        </w:rPr>
      </w:pPr>
      <w:r w:rsidRPr="007A608B">
        <w:rPr>
          <w:sz w:val="25"/>
          <w:szCs w:val="25"/>
        </w:rPr>
        <w:t>Жалоба рассмотрена с участием представителя организатора закупки, представителя подателя жалобы.</w:t>
      </w:r>
    </w:p>
    <w:p w:rsidR="00A84432" w:rsidRPr="007A608B" w:rsidRDefault="000A1666" w:rsidP="001F2714">
      <w:pPr>
        <w:ind w:firstLine="709"/>
        <w:jc w:val="both"/>
        <w:rPr>
          <w:sz w:val="25"/>
          <w:szCs w:val="25"/>
        </w:rPr>
      </w:pPr>
      <w:r w:rsidRPr="007A608B">
        <w:rPr>
          <w:sz w:val="25"/>
          <w:szCs w:val="25"/>
        </w:rPr>
        <w:t xml:space="preserve">Из доводов жалобы следует, что заказчик неправомерно объединил </w:t>
      </w:r>
      <w:r w:rsidR="0039623E">
        <w:rPr>
          <w:sz w:val="25"/>
          <w:szCs w:val="25"/>
        </w:rPr>
        <w:t xml:space="preserve">в </w:t>
      </w:r>
      <w:r w:rsidRPr="007A608B">
        <w:rPr>
          <w:sz w:val="25"/>
          <w:szCs w:val="25"/>
        </w:rPr>
        <w:t>одну закупку</w:t>
      </w:r>
      <w:r w:rsidR="00B77526" w:rsidRPr="007A608B">
        <w:rPr>
          <w:sz w:val="25"/>
          <w:szCs w:val="25"/>
        </w:rPr>
        <w:t xml:space="preserve"> услуги по </w:t>
      </w:r>
      <w:r w:rsidR="0039623E">
        <w:rPr>
          <w:sz w:val="25"/>
          <w:szCs w:val="25"/>
        </w:rPr>
        <w:t xml:space="preserve">техническому </w:t>
      </w:r>
      <w:r w:rsidR="00B77526" w:rsidRPr="007A608B">
        <w:rPr>
          <w:sz w:val="25"/>
          <w:szCs w:val="25"/>
        </w:rPr>
        <w:t xml:space="preserve">обслуживанию систем, указанных в предмете закупки, являющихся   </w:t>
      </w:r>
      <w:r w:rsidRPr="007A608B">
        <w:rPr>
          <w:sz w:val="25"/>
          <w:szCs w:val="25"/>
        </w:rPr>
        <w:t xml:space="preserve"> </w:t>
      </w:r>
      <w:r w:rsidR="00B77526" w:rsidRPr="007A608B">
        <w:rPr>
          <w:sz w:val="25"/>
          <w:szCs w:val="25"/>
        </w:rPr>
        <w:t>технологически и функционально не связанными, выполнение которых предполагает наличие различных разрешительных документов</w:t>
      </w:r>
      <w:r w:rsidR="00B4482D" w:rsidRPr="007A608B">
        <w:rPr>
          <w:sz w:val="25"/>
          <w:szCs w:val="25"/>
        </w:rPr>
        <w:t>.</w:t>
      </w:r>
      <w:r w:rsidR="00A84432" w:rsidRPr="007A608B">
        <w:rPr>
          <w:sz w:val="25"/>
          <w:szCs w:val="25"/>
        </w:rPr>
        <w:t xml:space="preserve"> </w:t>
      </w:r>
    </w:p>
    <w:p w:rsidR="00AD4AD4" w:rsidRPr="007A608B" w:rsidRDefault="00A84432" w:rsidP="001F2714">
      <w:pPr>
        <w:ind w:firstLine="709"/>
        <w:jc w:val="both"/>
        <w:rPr>
          <w:sz w:val="25"/>
          <w:szCs w:val="25"/>
        </w:rPr>
      </w:pPr>
      <w:r w:rsidRPr="007A608B">
        <w:rPr>
          <w:sz w:val="25"/>
          <w:szCs w:val="25"/>
        </w:rPr>
        <w:lastRenderedPageBreak/>
        <w:t>Также из доводов жалобы следует, что заказчиком в закупочной документации неза</w:t>
      </w:r>
      <w:r w:rsidR="0039623E">
        <w:rPr>
          <w:sz w:val="25"/>
          <w:szCs w:val="25"/>
        </w:rPr>
        <w:t>кон</w:t>
      </w:r>
      <w:r w:rsidRPr="007A608B">
        <w:rPr>
          <w:sz w:val="25"/>
          <w:szCs w:val="25"/>
        </w:rPr>
        <w:t xml:space="preserve">но установлено требование к участникам закупки о наличии и предоставлении </w:t>
      </w:r>
      <w:r w:rsidR="004A01BB" w:rsidRPr="007A608B">
        <w:rPr>
          <w:sz w:val="25"/>
          <w:szCs w:val="25"/>
        </w:rPr>
        <w:t xml:space="preserve">в составе заявки </w:t>
      </w:r>
      <w:r w:rsidRPr="007A608B">
        <w:rPr>
          <w:sz w:val="25"/>
          <w:szCs w:val="25"/>
        </w:rPr>
        <w:t xml:space="preserve">копии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п.4.12 ГОСТ </w:t>
      </w:r>
      <w:proofErr w:type="gramStart"/>
      <w:r w:rsidRPr="007A608B">
        <w:rPr>
          <w:sz w:val="25"/>
          <w:szCs w:val="25"/>
        </w:rPr>
        <w:t>Р</w:t>
      </w:r>
      <w:proofErr w:type="gramEnd"/>
      <w:r w:rsidRPr="007A608B">
        <w:rPr>
          <w:sz w:val="25"/>
          <w:szCs w:val="25"/>
        </w:rPr>
        <w:t xml:space="preserve"> 22.1.12-2005; п.11.5.1 СТУ СМИС Футбольного Манежа).</w:t>
      </w:r>
    </w:p>
    <w:p w:rsidR="005C1A62" w:rsidRPr="007A608B" w:rsidRDefault="00122BEF" w:rsidP="00407E4D">
      <w:pPr>
        <w:ind w:firstLine="709"/>
        <w:jc w:val="both"/>
        <w:rPr>
          <w:sz w:val="25"/>
          <w:szCs w:val="25"/>
        </w:rPr>
      </w:pPr>
      <w:r w:rsidRPr="007A608B">
        <w:rPr>
          <w:sz w:val="25"/>
          <w:szCs w:val="25"/>
        </w:rPr>
        <w:t>Организатор закупки представил возражения на доводы жалобы, из которых следует, что</w:t>
      </w:r>
      <w:r w:rsidR="0074452F" w:rsidRPr="007A608B">
        <w:rPr>
          <w:sz w:val="25"/>
          <w:szCs w:val="25"/>
        </w:rPr>
        <w:t xml:space="preserve"> Федеральный закон  от 18.07.2011 № 223-ФЗ «О закупках товаров, работ, услуг отдельными видами юридических лиц» </w:t>
      </w:r>
      <w:r w:rsidR="00407E4D" w:rsidRPr="007A608B">
        <w:rPr>
          <w:sz w:val="25"/>
          <w:szCs w:val="25"/>
        </w:rPr>
        <w:t xml:space="preserve">(далее – Федеральный закон о закупках) </w:t>
      </w:r>
      <w:r w:rsidR="0074452F" w:rsidRPr="007A608B">
        <w:rPr>
          <w:sz w:val="25"/>
          <w:szCs w:val="25"/>
        </w:rPr>
        <w:t xml:space="preserve">не запрещает объединение разных видов работ в одну закупку.  </w:t>
      </w:r>
      <w:r w:rsidR="00407E4D" w:rsidRPr="007A608B">
        <w:rPr>
          <w:sz w:val="25"/>
          <w:szCs w:val="25"/>
        </w:rPr>
        <w:t xml:space="preserve">Требование о наличие </w:t>
      </w:r>
      <w:r w:rsidR="0074452F" w:rsidRPr="007A608B">
        <w:rPr>
          <w:sz w:val="25"/>
          <w:szCs w:val="25"/>
        </w:rPr>
        <w:t>свидетельства о членстве в саморегулируемой организации о допуске к работам в области мероприятий по гражданской обороне, по предупреждению чрезвычайных ситуаций природного и техногенного характера</w:t>
      </w:r>
      <w:r w:rsidR="00407E4D" w:rsidRPr="007A608B">
        <w:rPr>
          <w:sz w:val="25"/>
          <w:szCs w:val="25"/>
        </w:rPr>
        <w:t xml:space="preserve"> необходим</w:t>
      </w:r>
      <w:r w:rsidR="0074452F" w:rsidRPr="007A608B">
        <w:rPr>
          <w:sz w:val="25"/>
          <w:szCs w:val="25"/>
        </w:rPr>
        <w:t xml:space="preserve"> для гарантий</w:t>
      </w:r>
      <w:r w:rsidR="00407E4D" w:rsidRPr="007A608B">
        <w:rPr>
          <w:sz w:val="25"/>
          <w:szCs w:val="25"/>
        </w:rPr>
        <w:t xml:space="preserve"> того</w:t>
      </w:r>
      <w:r w:rsidR="0074452F" w:rsidRPr="007A608B">
        <w:rPr>
          <w:sz w:val="25"/>
          <w:szCs w:val="25"/>
        </w:rPr>
        <w:t xml:space="preserve">, что работы, которые влияют на безопасность профессиональных спортсменов, детей участников спортивных школ, посетителей и обслуживающего персонала спортивного сооружения будут </w:t>
      </w:r>
      <w:proofErr w:type="gramStart"/>
      <w:r w:rsidR="0074452F" w:rsidRPr="007A608B">
        <w:rPr>
          <w:sz w:val="25"/>
          <w:szCs w:val="25"/>
        </w:rPr>
        <w:t>проводится</w:t>
      </w:r>
      <w:proofErr w:type="gramEnd"/>
      <w:r w:rsidR="0074452F" w:rsidRPr="007A608B">
        <w:rPr>
          <w:sz w:val="25"/>
          <w:szCs w:val="25"/>
        </w:rPr>
        <w:t xml:space="preserve"> квалифицированным инженерным составом согласно требованиям к членам </w:t>
      </w:r>
      <w:r w:rsidR="00407E4D" w:rsidRPr="007A608B">
        <w:rPr>
          <w:sz w:val="25"/>
          <w:szCs w:val="25"/>
        </w:rPr>
        <w:t xml:space="preserve">                                 </w:t>
      </w:r>
      <w:r w:rsidR="0074452F" w:rsidRPr="007A608B">
        <w:rPr>
          <w:sz w:val="25"/>
          <w:szCs w:val="25"/>
        </w:rPr>
        <w:t xml:space="preserve">СРО (Постановление </w:t>
      </w:r>
      <w:proofErr w:type="gramStart"/>
      <w:r w:rsidR="0074452F" w:rsidRPr="007A608B">
        <w:rPr>
          <w:sz w:val="25"/>
          <w:szCs w:val="25"/>
        </w:rPr>
        <w:t xml:space="preserve">Правительства </w:t>
      </w:r>
      <w:r w:rsidR="00407E4D" w:rsidRPr="007A608B">
        <w:rPr>
          <w:sz w:val="25"/>
          <w:szCs w:val="25"/>
        </w:rPr>
        <w:t>Российской Федерации № 559 от 11.05.2017)</w:t>
      </w:r>
      <w:r w:rsidR="00BA4BB4" w:rsidRPr="007A608B">
        <w:rPr>
          <w:sz w:val="25"/>
          <w:szCs w:val="25"/>
        </w:rPr>
        <w:t>.</w:t>
      </w:r>
      <w:proofErr w:type="gramEnd"/>
    </w:p>
    <w:p w:rsidR="00407E4D" w:rsidRPr="007A608B" w:rsidRDefault="00407E4D" w:rsidP="001F2714">
      <w:pPr>
        <w:ind w:firstLine="709"/>
        <w:jc w:val="both"/>
        <w:rPr>
          <w:sz w:val="25"/>
          <w:szCs w:val="25"/>
        </w:rPr>
      </w:pPr>
      <w:r w:rsidRPr="007A608B">
        <w:rPr>
          <w:sz w:val="25"/>
          <w:szCs w:val="25"/>
        </w:rPr>
        <w:t>Комиссия Красноярского УФАС России, рассмотрев представленные документы и сведения, документы, размещенные на официальном сайте в сети «Интернет», выслушав лиц, участвующих в рассмотрении жалобы, установила следующее.</w:t>
      </w:r>
    </w:p>
    <w:p w:rsidR="00AD4AD4" w:rsidRPr="007A608B" w:rsidRDefault="00B4482D" w:rsidP="001F2714">
      <w:pPr>
        <w:ind w:firstLine="709"/>
        <w:jc w:val="both"/>
        <w:rPr>
          <w:sz w:val="25"/>
          <w:szCs w:val="25"/>
        </w:rPr>
      </w:pPr>
      <w:r w:rsidRPr="007A608B">
        <w:rPr>
          <w:sz w:val="25"/>
          <w:szCs w:val="25"/>
        </w:rPr>
        <w:t>Обжалуемая закупка проводится в соответствии с требованиями Федеральн</w:t>
      </w:r>
      <w:r w:rsidR="0051438E" w:rsidRPr="007A608B">
        <w:rPr>
          <w:sz w:val="25"/>
          <w:szCs w:val="25"/>
        </w:rPr>
        <w:t>ого</w:t>
      </w:r>
      <w:r w:rsidRPr="007A608B">
        <w:rPr>
          <w:sz w:val="25"/>
          <w:szCs w:val="25"/>
        </w:rPr>
        <w:t xml:space="preserve"> закон</w:t>
      </w:r>
      <w:r w:rsidR="0051438E" w:rsidRPr="007A608B">
        <w:rPr>
          <w:sz w:val="25"/>
          <w:szCs w:val="25"/>
        </w:rPr>
        <w:t>а о закупках</w:t>
      </w:r>
      <w:r w:rsidRPr="007A608B">
        <w:rPr>
          <w:sz w:val="25"/>
          <w:szCs w:val="25"/>
        </w:rPr>
        <w:t>, на основании утвержденного во исполнение части 1 статьи 2 Федерального закона о закупках Положения о закупках.</w:t>
      </w:r>
      <w:bookmarkStart w:id="1" w:name="_dx_frag_StartFragment"/>
      <w:bookmarkStart w:id="2" w:name="P623"/>
      <w:bookmarkEnd w:id="1"/>
      <w:bookmarkEnd w:id="2"/>
    </w:p>
    <w:p w:rsidR="005D71DE" w:rsidRPr="007A608B" w:rsidRDefault="005D71DE" w:rsidP="001F2714">
      <w:pPr>
        <w:ind w:firstLine="709"/>
        <w:jc w:val="both"/>
        <w:rPr>
          <w:sz w:val="25"/>
          <w:szCs w:val="25"/>
        </w:rPr>
      </w:pPr>
      <w:r w:rsidRPr="007A608B">
        <w:rPr>
          <w:sz w:val="25"/>
          <w:szCs w:val="25"/>
        </w:rPr>
        <w:t xml:space="preserve">Согласно пункту 3 части 9 статьи 4 Федерального закона о закупках в </w:t>
      </w:r>
      <w:proofErr w:type="gramStart"/>
      <w:r w:rsidRPr="007A608B">
        <w:rPr>
          <w:sz w:val="25"/>
          <w:szCs w:val="25"/>
        </w:rPr>
        <w:t>извещении</w:t>
      </w:r>
      <w:proofErr w:type="gramEnd"/>
      <w:r w:rsidRPr="007A608B">
        <w:rPr>
          <w:sz w:val="25"/>
          <w:szCs w:val="25"/>
        </w:rPr>
        <w:t xml:space="preserve"> об осуществлении конкурентной закупки должны быть указаны: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rsidR="005D71DE" w:rsidRPr="007A608B" w:rsidRDefault="005D71DE" w:rsidP="005D71DE">
      <w:pPr>
        <w:ind w:firstLine="709"/>
        <w:jc w:val="both"/>
        <w:rPr>
          <w:sz w:val="25"/>
          <w:szCs w:val="25"/>
        </w:rPr>
      </w:pPr>
      <w:r w:rsidRPr="007A608B">
        <w:rPr>
          <w:sz w:val="25"/>
          <w:szCs w:val="25"/>
        </w:rPr>
        <w:t>В пункте 4 Извещения о проведении запроса предложений указано, что предметом закупки являются услуги по техническому обслуживанию:</w:t>
      </w:r>
    </w:p>
    <w:p w:rsidR="005D71DE" w:rsidRPr="007A608B" w:rsidRDefault="005D71DE" w:rsidP="005D71DE">
      <w:pPr>
        <w:ind w:firstLine="709"/>
        <w:jc w:val="both"/>
        <w:rPr>
          <w:sz w:val="25"/>
          <w:szCs w:val="25"/>
        </w:rPr>
      </w:pPr>
      <w:r w:rsidRPr="007A608B">
        <w:rPr>
          <w:sz w:val="25"/>
          <w:szCs w:val="25"/>
        </w:rPr>
        <w:t>- системы мониторинга инженерных систем (СМИС),</w:t>
      </w:r>
    </w:p>
    <w:p w:rsidR="005D71DE" w:rsidRPr="007A608B" w:rsidRDefault="005D71DE" w:rsidP="005D71DE">
      <w:pPr>
        <w:ind w:firstLine="709"/>
        <w:jc w:val="both"/>
        <w:rPr>
          <w:sz w:val="25"/>
          <w:szCs w:val="25"/>
        </w:rPr>
      </w:pPr>
      <w:r w:rsidRPr="007A608B">
        <w:rPr>
          <w:sz w:val="25"/>
          <w:szCs w:val="25"/>
        </w:rPr>
        <w:t>- системы мониторинга инженерных конструкций (СМИК),</w:t>
      </w:r>
    </w:p>
    <w:p w:rsidR="005D71DE" w:rsidRPr="007A608B" w:rsidRDefault="005D71DE" w:rsidP="005D71DE">
      <w:pPr>
        <w:ind w:firstLine="709"/>
        <w:jc w:val="both"/>
        <w:rPr>
          <w:sz w:val="25"/>
          <w:szCs w:val="25"/>
        </w:rPr>
      </w:pPr>
      <w:r w:rsidRPr="007A608B">
        <w:rPr>
          <w:sz w:val="25"/>
          <w:szCs w:val="25"/>
        </w:rPr>
        <w:t>- автоматизированной системы диспетчерского управления (АСДУ),</w:t>
      </w:r>
    </w:p>
    <w:p w:rsidR="007F0CE4" w:rsidRPr="007A608B" w:rsidRDefault="005D71DE" w:rsidP="005D71DE">
      <w:pPr>
        <w:ind w:firstLine="709"/>
        <w:jc w:val="both"/>
        <w:rPr>
          <w:sz w:val="25"/>
          <w:szCs w:val="25"/>
        </w:rPr>
      </w:pPr>
      <w:r w:rsidRPr="007A608B">
        <w:rPr>
          <w:sz w:val="25"/>
          <w:szCs w:val="25"/>
        </w:rPr>
        <w:t xml:space="preserve">- охранного видеонаблюдения (ОВН), </w:t>
      </w:r>
    </w:p>
    <w:p w:rsidR="005D71DE" w:rsidRPr="007A608B" w:rsidRDefault="007F0CE4" w:rsidP="005D71DE">
      <w:pPr>
        <w:ind w:firstLine="709"/>
        <w:jc w:val="both"/>
        <w:rPr>
          <w:sz w:val="25"/>
          <w:szCs w:val="25"/>
        </w:rPr>
      </w:pPr>
      <w:r w:rsidRPr="007A608B">
        <w:rPr>
          <w:sz w:val="25"/>
          <w:szCs w:val="25"/>
        </w:rPr>
        <w:t xml:space="preserve"> - </w:t>
      </w:r>
      <w:r w:rsidR="005D71DE" w:rsidRPr="007A608B">
        <w:rPr>
          <w:sz w:val="25"/>
          <w:szCs w:val="25"/>
        </w:rPr>
        <w:t>пожарной сигнализации (ПС),</w:t>
      </w:r>
    </w:p>
    <w:p w:rsidR="005D71DE" w:rsidRPr="007A608B" w:rsidRDefault="005D71DE" w:rsidP="005D71DE">
      <w:pPr>
        <w:ind w:firstLine="709"/>
        <w:jc w:val="both"/>
        <w:rPr>
          <w:sz w:val="25"/>
          <w:szCs w:val="25"/>
        </w:rPr>
      </w:pPr>
      <w:r w:rsidRPr="007A608B">
        <w:rPr>
          <w:sz w:val="25"/>
          <w:szCs w:val="25"/>
        </w:rPr>
        <w:t>- системы контроля и управления доступом (СКУД),</w:t>
      </w:r>
    </w:p>
    <w:p w:rsidR="005D71DE" w:rsidRPr="007A608B" w:rsidRDefault="005D71DE" w:rsidP="005D71DE">
      <w:pPr>
        <w:ind w:firstLine="709"/>
        <w:jc w:val="both"/>
        <w:rPr>
          <w:sz w:val="25"/>
          <w:szCs w:val="25"/>
        </w:rPr>
      </w:pPr>
      <w:r w:rsidRPr="007A608B">
        <w:rPr>
          <w:sz w:val="25"/>
          <w:szCs w:val="25"/>
        </w:rPr>
        <w:t>- системы оповещения и управления эвакуацией людей при пожаре (СОУЭ),</w:t>
      </w:r>
    </w:p>
    <w:p w:rsidR="005D71DE" w:rsidRPr="007A608B" w:rsidRDefault="005D71DE" w:rsidP="005D71DE">
      <w:pPr>
        <w:ind w:firstLine="709"/>
        <w:jc w:val="both"/>
        <w:rPr>
          <w:sz w:val="25"/>
          <w:szCs w:val="25"/>
        </w:rPr>
      </w:pPr>
      <w:r w:rsidRPr="007A608B">
        <w:rPr>
          <w:sz w:val="25"/>
          <w:szCs w:val="25"/>
        </w:rPr>
        <w:t xml:space="preserve">- системы автоматического пожаротушения (АПТ) и автоматизации системы </w:t>
      </w:r>
      <w:proofErr w:type="spellStart"/>
      <w:r w:rsidRPr="007A608B">
        <w:rPr>
          <w:sz w:val="25"/>
          <w:szCs w:val="25"/>
        </w:rPr>
        <w:t>спринклерного</w:t>
      </w:r>
      <w:proofErr w:type="spellEnd"/>
      <w:r w:rsidRPr="007A608B">
        <w:rPr>
          <w:sz w:val="25"/>
          <w:szCs w:val="25"/>
        </w:rPr>
        <w:t xml:space="preserve"> пожаротушения (АПТВ).</w:t>
      </w:r>
    </w:p>
    <w:p w:rsidR="00171559" w:rsidRPr="007A608B" w:rsidRDefault="00171559" w:rsidP="00171559">
      <w:pPr>
        <w:ind w:firstLine="709"/>
        <w:jc w:val="both"/>
        <w:rPr>
          <w:sz w:val="25"/>
          <w:szCs w:val="25"/>
        </w:rPr>
      </w:pPr>
      <w:r w:rsidRPr="007A608B">
        <w:rPr>
          <w:sz w:val="25"/>
          <w:szCs w:val="25"/>
        </w:rPr>
        <w:t xml:space="preserve">Согласно подпункту «г» пункта 20 «Требования к содержанию, форме, оформлению и составу заявки на участие в закупке» </w:t>
      </w:r>
      <w:r w:rsidR="0039623E">
        <w:rPr>
          <w:sz w:val="25"/>
          <w:szCs w:val="25"/>
        </w:rPr>
        <w:t>И</w:t>
      </w:r>
      <w:r w:rsidRPr="007A608B">
        <w:rPr>
          <w:sz w:val="25"/>
          <w:szCs w:val="25"/>
        </w:rPr>
        <w:t>звещения о проведении закупки заявка на участие в запросе предложений должна содержать, в том числе следующие документы:</w:t>
      </w:r>
    </w:p>
    <w:p w:rsidR="00171559" w:rsidRPr="007A608B" w:rsidRDefault="00171559" w:rsidP="00171559">
      <w:pPr>
        <w:ind w:firstLine="709"/>
        <w:jc w:val="both"/>
        <w:rPr>
          <w:sz w:val="25"/>
          <w:szCs w:val="25"/>
        </w:rPr>
      </w:pPr>
      <w:r w:rsidRPr="007A608B">
        <w:rPr>
          <w:sz w:val="25"/>
          <w:szCs w:val="25"/>
        </w:rPr>
        <w:t xml:space="preserve"> </w:t>
      </w:r>
      <w:proofErr w:type="gramStart"/>
      <w:r w:rsidRPr="007A608B">
        <w:rPr>
          <w:sz w:val="25"/>
          <w:szCs w:val="25"/>
        </w:rPr>
        <w:t xml:space="preserve">- копию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w:t>
      </w:r>
      <w:r w:rsidR="007F0CE4" w:rsidRPr="007A608B">
        <w:rPr>
          <w:sz w:val="25"/>
          <w:szCs w:val="25"/>
        </w:rPr>
        <w:t>№</w:t>
      </w:r>
      <w:r w:rsidRPr="007A608B">
        <w:rPr>
          <w:sz w:val="25"/>
          <w:szCs w:val="25"/>
        </w:rPr>
        <w:t xml:space="preserve"> 99-ФЗ «О лицензировании отдельных видов деятельности», Постановлением Правительства РФ от 30.12.2011 </w:t>
      </w:r>
      <w:r w:rsidR="007F0CE4" w:rsidRPr="007A608B">
        <w:rPr>
          <w:sz w:val="25"/>
          <w:szCs w:val="25"/>
        </w:rPr>
        <w:t xml:space="preserve">№ </w:t>
      </w:r>
      <w:r w:rsidRPr="007A608B">
        <w:rPr>
          <w:sz w:val="25"/>
          <w:szCs w:val="25"/>
        </w:rPr>
        <w:t>1225 «О лицензировании деятельности по монтажу, техническому обслуживанию и ремонту средств обеспечения пожарной безопасности зданий и сооружений»)</w:t>
      </w:r>
      <w:r w:rsidR="007F0CE4" w:rsidRPr="007A608B">
        <w:rPr>
          <w:sz w:val="25"/>
          <w:szCs w:val="25"/>
        </w:rPr>
        <w:t>, с указанием видов деятельности</w:t>
      </w:r>
      <w:proofErr w:type="gramEnd"/>
      <w:r w:rsidR="007F0CE4" w:rsidRPr="007A608B">
        <w:rPr>
          <w:sz w:val="25"/>
          <w:szCs w:val="25"/>
        </w:rPr>
        <w:t xml:space="preserve">: </w:t>
      </w:r>
      <w:r w:rsidRPr="007A608B">
        <w:rPr>
          <w:sz w:val="25"/>
          <w:szCs w:val="25"/>
        </w:rPr>
        <w:t xml:space="preserve">техническое обслуживание систем пожарной сигнализации и их элементов; техническое обслуживание систем оповещения и </w:t>
      </w:r>
      <w:r w:rsidRPr="007A608B">
        <w:rPr>
          <w:sz w:val="25"/>
          <w:szCs w:val="25"/>
        </w:rPr>
        <w:lastRenderedPageBreak/>
        <w:t>эвакуации при пожаре и их элементов; техническое обслуживание систем пожаротушения и их элементов;</w:t>
      </w:r>
    </w:p>
    <w:p w:rsidR="00171559" w:rsidRPr="007A608B" w:rsidRDefault="00171559" w:rsidP="00171559">
      <w:pPr>
        <w:ind w:firstLine="709"/>
        <w:jc w:val="both"/>
        <w:rPr>
          <w:sz w:val="25"/>
          <w:szCs w:val="25"/>
        </w:rPr>
      </w:pPr>
      <w:r w:rsidRPr="007A608B">
        <w:rPr>
          <w:sz w:val="25"/>
          <w:szCs w:val="25"/>
        </w:rPr>
        <w:t>- копи</w:t>
      </w:r>
      <w:r w:rsidR="007F0CE4" w:rsidRPr="007A608B">
        <w:rPr>
          <w:sz w:val="25"/>
          <w:szCs w:val="25"/>
        </w:rPr>
        <w:t>ю</w:t>
      </w:r>
      <w:r w:rsidRPr="007A608B">
        <w:rPr>
          <w:sz w:val="25"/>
          <w:szCs w:val="25"/>
        </w:rPr>
        <w:t xml:space="preserve"> свидетельства саморегулируемой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в соответствии с (в соответствии с п.4.12 ГОСТ </w:t>
      </w:r>
      <w:proofErr w:type="gramStart"/>
      <w:r w:rsidRPr="007A608B">
        <w:rPr>
          <w:sz w:val="25"/>
          <w:szCs w:val="25"/>
        </w:rPr>
        <w:t>Р</w:t>
      </w:r>
      <w:proofErr w:type="gramEnd"/>
      <w:r w:rsidRPr="007A608B">
        <w:rPr>
          <w:sz w:val="25"/>
          <w:szCs w:val="25"/>
        </w:rPr>
        <w:t xml:space="preserve"> 22.1.12-2005; п.</w:t>
      </w:r>
      <w:r w:rsidR="00057227" w:rsidRPr="007A608B">
        <w:rPr>
          <w:sz w:val="25"/>
          <w:szCs w:val="25"/>
        </w:rPr>
        <w:t xml:space="preserve"> </w:t>
      </w:r>
      <w:r w:rsidRPr="007A608B">
        <w:rPr>
          <w:sz w:val="25"/>
          <w:szCs w:val="25"/>
        </w:rPr>
        <w:t>11.5.1 СТУ СМИС Футбольного Манежа)</w:t>
      </w:r>
      <w:r w:rsidR="007F0CE4" w:rsidRPr="007A608B">
        <w:rPr>
          <w:sz w:val="25"/>
          <w:szCs w:val="25"/>
        </w:rPr>
        <w:t>.</w:t>
      </w:r>
    </w:p>
    <w:p w:rsidR="00246A49" w:rsidRPr="007A608B" w:rsidRDefault="007F0CE4" w:rsidP="007F0CE4">
      <w:pPr>
        <w:autoSpaceDE w:val="0"/>
        <w:autoSpaceDN w:val="0"/>
        <w:adjustRightInd w:val="0"/>
        <w:ind w:firstLine="720"/>
        <w:jc w:val="both"/>
        <w:outlineLvl w:val="0"/>
        <w:rPr>
          <w:color w:val="000000"/>
          <w:sz w:val="25"/>
          <w:szCs w:val="25"/>
          <w:shd w:val="clear" w:color="auto" w:fill="FFFFFF"/>
        </w:rPr>
      </w:pPr>
      <w:proofErr w:type="gramStart"/>
      <w:r w:rsidRPr="007A608B">
        <w:rPr>
          <w:color w:val="000000"/>
          <w:sz w:val="25"/>
          <w:szCs w:val="25"/>
          <w:shd w:val="clear" w:color="auto" w:fill="FFFFFF"/>
        </w:rPr>
        <w:t>Н</w:t>
      </w:r>
      <w:r w:rsidR="00F83BA5" w:rsidRPr="007A608B">
        <w:rPr>
          <w:color w:val="000000"/>
          <w:sz w:val="25"/>
          <w:szCs w:val="25"/>
          <w:shd w:val="clear" w:color="auto" w:fill="FFFFFF"/>
        </w:rPr>
        <w:t>аличие</w:t>
      </w:r>
      <w:r w:rsidRPr="007A608B">
        <w:rPr>
          <w:color w:val="000000"/>
          <w:sz w:val="25"/>
          <w:szCs w:val="25"/>
          <w:shd w:val="clear" w:color="auto" w:fill="FFFFFF"/>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r w:rsidR="004658C1" w:rsidRPr="007A608B">
        <w:rPr>
          <w:color w:val="000000"/>
          <w:sz w:val="25"/>
          <w:szCs w:val="25"/>
          <w:shd w:val="clear" w:color="auto" w:fill="FFFFFF"/>
        </w:rPr>
        <w:t xml:space="preserve">, требование о предоставлении которой установлено в подпункте «г» пункта 20 «Требования к содержанию, форме, оформлению и составу заявки на участие в закупке» Извещения о проведении закупки, </w:t>
      </w:r>
      <w:r w:rsidRPr="007A608B">
        <w:rPr>
          <w:color w:val="000000"/>
          <w:sz w:val="25"/>
          <w:szCs w:val="25"/>
          <w:shd w:val="clear" w:color="auto" w:fill="FFFFFF"/>
        </w:rPr>
        <w:t xml:space="preserve"> необходимо д</w:t>
      </w:r>
      <w:r w:rsidR="00AF01C5" w:rsidRPr="007A608B">
        <w:rPr>
          <w:color w:val="000000"/>
          <w:sz w:val="25"/>
          <w:szCs w:val="25"/>
          <w:shd w:val="clear" w:color="auto" w:fill="FFFFFF"/>
        </w:rPr>
        <w:t xml:space="preserve">ля </w:t>
      </w:r>
      <w:r w:rsidRPr="007A608B">
        <w:rPr>
          <w:color w:val="000000"/>
          <w:sz w:val="25"/>
          <w:szCs w:val="25"/>
          <w:shd w:val="clear" w:color="auto" w:fill="FFFFFF"/>
        </w:rPr>
        <w:t>оказания услуг</w:t>
      </w:r>
      <w:r w:rsidR="003E45AB" w:rsidRPr="007A608B">
        <w:rPr>
          <w:color w:val="000000"/>
          <w:sz w:val="25"/>
          <w:szCs w:val="25"/>
          <w:shd w:val="clear" w:color="auto" w:fill="FFFFFF"/>
        </w:rPr>
        <w:t xml:space="preserve"> </w:t>
      </w:r>
      <w:r w:rsidR="00AF01C5" w:rsidRPr="007A608B">
        <w:rPr>
          <w:color w:val="000000"/>
          <w:sz w:val="25"/>
          <w:szCs w:val="25"/>
          <w:shd w:val="clear" w:color="auto" w:fill="FFFFFF"/>
        </w:rPr>
        <w:t>по</w:t>
      </w:r>
      <w:r w:rsidRPr="007A608B">
        <w:rPr>
          <w:color w:val="000000"/>
          <w:sz w:val="25"/>
          <w:szCs w:val="25"/>
          <w:shd w:val="clear" w:color="auto" w:fill="FFFFFF"/>
        </w:rPr>
        <w:t xml:space="preserve"> техническому обслуживанию: пожарной сигнализации (ПС), системы оповещения и управления эвакуацией</w:t>
      </w:r>
      <w:proofErr w:type="gramEnd"/>
      <w:r w:rsidRPr="007A608B">
        <w:rPr>
          <w:color w:val="000000"/>
          <w:sz w:val="25"/>
          <w:szCs w:val="25"/>
          <w:shd w:val="clear" w:color="auto" w:fill="FFFFFF"/>
        </w:rPr>
        <w:t xml:space="preserve"> людей при пожаре (СОУЭ), системы автоматического пожаротушения (АПТ) и автоматизации системы </w:t>
      </w:r>
      <w:proofErr w:type="spellStart"/>
      <w:r w:rsidRPr="007A608B">
        <w:rPr>
          <w:color w:val="000000"/>
          <w:sz w:val="25"/>
          <w:szCs w:val="25"/>
          <w:shd w:val="clear" w:color="auto" w:fill="FFFFFF"/>
        </w:rPr>
        <w:t>спринклерного</w:t>
      </w:r>
      <w:proofErr w:type="spellEnd"/>
      <w:r w:rsidRPr="007A608B">
        <w:rPr>
          <w:color w:val="000000"/>
          <w:sz w:val="25"/>
          <w:szCs w:val="25"/>
          <w:shd w:val="clear" w:color="auto" w:fill="FFFFFF"/>
        </w:rPr>
        <w:t xml:space="preserve"> пожаротушения (АПТВ)</w:t>
      </w:r>
      <w:r w:rsidR="004658C1" w:rsidRPr="007A608B">
        <w:rPr>
          <w:color w:val="000000"/>
          <w:sz w:val="25"/>
          <w:szCs w:val="25"/>
          <w:shd w:val="clear" w:color="auto" w:fill="FFFFFF"/>
        </w:rPr>
        <w:t>. В</w:t>
      </w:r>
      <w:r w:rsidR="00F83BA5" w:rsidRPr="007A608B">
        <w:rPr>
          <w:color w:val="000000"/>
          <w:sz w:val="25"/>
          <w:szCs w:val="25"/>
          <w:shd w:val="clear" w:color="auto" w:fill="FFFFFF"/>
        </w:rPr>
        <w:t xml:space="preserve">ыполнение других услуг, являющиеся предметом закупки, наличие такой лицензии не </w:t>
      </w:r>
      <w:r w:rsidR="004658C1" w:rsidRPr="007A608B">
        <w:rPr>
          <w:color w:val="000000"/>
          <w:sz w:val="25"/>
          <w:szCs w:val="25"/>
          <w:shd w:val="clear" w:color="auto" w:fill="FFFFFF"/>
        </w:rPr>
        <w:t xml:space="preserve">требует. </w:t>
      </w:r>
    </w:p>
    <w:p w:rsidR="00AF01C5" w:rsidRPr="007A608B" w:rsidRDefault="00084A60" w:rsidP="00AD5851">
      <w:pPr>
        <w:autoSpaceDE w:val="0"/>
        <w:autoSpaceDN w:val="0"/>
        <w:adjustRightInd w:val="0"/>
        <w:ind w:firstLine="720"/>
        <w:jc w:val="both"/>
        <w:outlineLvl w:val="0"/>
        <w:rPr>
          <w:color w:val="000000"/>
          <w:sz w:val="25"/>
          <w:szCs w:val="25"/>
          <w:shd w:val="clear" w:color="auto" w:fill="FFFFFF"/>
        </w:rPr>
      </w:pPr>
      <w:r w:rsidRPr="007A608B">
        <w:rPr>
          <w:color w:val="000000"/>
          <w:sz w:val="25"/>
          <w:szCs w:val="25"/>
          <w:shd w:val="clear" w:color="auto" w:fill="FFFFFF"/>
        </w:rPr>
        <w:t>И</w:t>
      </w:r>
      <w:r w:rsidR="003E45AB" w:rsidRPr="007A608B">
        <w:rPr>
          <w:color w:val="000000"/>
          <w:sz w:val="25"/>
          <w:szCs w:val="25"/>
          <w:shd w:val="clear" w:color="auto" w:fill="FFFFFF"/>
        </w:rPr>
        <w:t xml:space="preserve">з вышеизложенного следует, что для выполнения работ, являющихся предметом закупки, участники закупки должны иметь определенные закупочной документацией разрешительные документы, требование о наличие которых определяется исходя из объекта, подлежащего </w:t>
      </w:r>
      <w:r w:rsidR="004658C1" w:rsidRPr="007A608B">
        <w:rPr>
          <w:color w:val="000000"/>
          <w:sz w:val="25"/>
          <w:szCs w:val="25"/>
          <w:shd w:val="clear" w:color="auto" w:fill="FFFFFF"/>
        </w:rPr>
        <w:t>техническому обслуживанию</w:t>
      </w:r>
      <w:r w:rsidR="003E45AB" w:rsidRPr="007A608B">
        <w:rPr>
          <w:color w:val="000000"/>
          <w:sz w:val="25"/>
          <w:szCs w:val="25"/>
          <w:shd w:val="clear" w:color="auto" w:fill="FFFFFF"/>
        </w:rPr>
        <w:t>.</w:t>
      </w:r>
    </w:p>
    <w:p w:rsidR="00084A60" w:rsidRPr="007A608B" w:rsidRDefault="00084A60" w:rsidP="00536190">
      <w:pPr>
        <w:autoSpaceDE w:val="0"/>
        <w:autoSpaceDN w:val="0"/>
        <w:adjustRightInd w:val="0"/>
        <w:ind w:firstLine="720"/>
        <w:jc w:val="both"/>
        <w:outlineLvl w:val="0"/>
        <w:rPr>
          <w:color w:val="000000"/>
          <w:sz w:val="25"/>
          <w:szCs w:val="25"/>
          <w:shd w:val="clear" w:color="auto" w:fill="FFFFFF"/>
        </w:rPr>
      </w:pPr>
      <w:proofErr w:type="gramStart"/>
      <w:r w:rsidRPr="007A608B">
        <w:rPr>
          <w:color w:val="000000"/>
          <w:sz w:val="25"/>
          <w:szCs w:val="25"/>
          <w:shd w:val="clear" w:color="auto" w:fill="FFFFFF"/>
        </w:rPr>
        <w:t xml:space="preserve">Таким образом, объединение в один предмет закупки услуг по техническому обслуживанию </w:t>
      </w:r>
      <w:r w:rsidR="00536190" w:rsidRPr="007A608B">
        <w:rPr>
          <w:color w:val="000000"/>
          <w:sz w:val="25"/>
          <w:szCs w:val="25"/>
          <w:shd w:val="clear" w:color="auto" w:fill="FFFFFF"/>
        </w:rPr>
        <w:t xml:space="preserve">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охранного видеонаблюдения (ОВН), </w:t>
      </w:r>
      <w:r w:rsidR="004658C1" w:rsidRPr="007A608B">
        <w:rPr>
          <w:color w:val="000000"/>
          <w:sz w:val="25"/>
          <w:szCs w:val="25"/>
          <w:shd w:val="clear" w:color="auto" w:fill="FFFFFF"/>
        </w:rPr>
        <w:t xml:space="preserve"> </w:t>
      </w:r>
      <w:r w:rsidR="00536190" w:rsidRPr="007A608B">
        <w:rPr>
          <w:color w:val="000000"/>
          <w:sz w:val="25"/>
          <w:szCs w:val="25"/>
          <w:shd w:val="clear" w:color="auto" w:fill="FFFFFF"/>
        </w:rPr>
        <w:t xml:space="preserve">системы контроля и управления доступом (СКУД) </w:t>
      </w:r>
      <w:r w:rsidRPr="007A608B">
        <w:rPr>
          <w:color w:val="000000"/>
          <w:sz w:val="25"/>
          <w:szCs w:val="25"/>
          <w:shd w:val="clear" w:color="auto" w:fill="FFFFFF"/>
        </w:rPr>
        <w:t>и</w:t>
      </w:r>
      <w:r w:rsidRPr="007A608B">
        <w:rPr>
          <w:sz w:val="25"/>
          <w:szCs w:val="25"/>
        </w:rPr>
        <w:t xml:space="preserve"> </w:t>
      </w:r>
      <w:r w:rsidR="004658C1" w:rsidRPr="007A608B">
        <w:rPr>
          <w:color w:val="000000"/>
          <w:sz w:val="25"/>
          <w:szCs w:val="25"/>
          <w:shd w:val="clear" w:color="auto" w:fill="FFFFFF"/>
        </w:rPr>
        <w:t>систем пожарной безопасности</w:t>
      </w:r>
      <w:r w:rsidRPr="007A608B">
        <w:rPr>
          <w:color w:val="000000"/>
          <w:sz w:val="25"/>
          <w:szCs w:val="25"/>
          <w:shd w:val="clear" w:color="auto" w:fill="FFFFFF"/>
        </w:rPr>
        <w:t xml:space="preserve"> приводит к повышению (увеличению) лицензионных требований</w:t>
      </w:r>
      <w:r w:rsidR="000C05CE" w:rsidRPr="007A608B">
        <w:rPr>
          <w:color w:val="000000"/>
          <w:sz w:val="25"/>
          <w:szCs w:val="25"/>
          <w:shd w:val="clear" w:color="auto" w:fill="FFFFFF"/>
        </w:rPr>
        <w:t>, предъявляемых</w:t>
      </w:r>
      <w:r w:rsidRPr="007A608B">
        <w:rPr>
          <w:color w:val="000000"/>
          <w:sz w:val="25"/>
          <w:szCs w:val="25"/>
          <w:shd w:val="clear" w:color="auto" w:fill="FFFFFF"/>
        </w:rPr>
        <w:t xml:space="preserve"> к участник</w:t>
      </w:r>
      <w:r w:rsidR="000C05CE" w:rsidRPr="007A608B">
        <w:rPr>
          <w:color w:val="000000"/>
          <w:sz w:val="25"/>
          <w:szCs w:val="25"/>
          <w:shd w:val="clear" w:color="auto" w:fill="FFFFFF"/>
        </w:rPr>
        <w:t>ам</w:t>
      </w:r>
      <w:r w:rsidRPr="007A608B">
        <w:rPr>
          <w:color w:val="000000"/>
          <w:sz w:val="25"/>
          <w:szCs w:val="25"/>
          <w:shd w:val="clear" w:color="auto" w:fill="FFFFFF"/>
        </w:rPr>
        <w:t xml:space="preserve"> закупки, </w:t>
      </w:r>
      <w:r w:rsidR="000C05CE" w:rsidRPr="007A608B">
        <w:rPr>
          <w:color w:val="000000"/>
          <w:sz w:val="25"/>
          <w:szCs w:val="25"/>
          <w:shd w:val="clear" w:color="auto" w:fill="FFFFFF"/>
        </w:rPr>
        <w:t>так как</w:t>
      </w:r>
      <w:r w:rsidRPr="007A608B">
        <w:rPr>
          <w:color w:val="000000"/>
          <w:sz w:val="25"/>
          <w:szCs w:val="25"/>
          <w:shd w:val="clear" w:color="auto" w:fill="FFFFFF"/>
        </w:rPr>
        <w:t xml:space="preserve"> для выполнения </w:t>
      </w:r>
      <w:r w:rsidR="00536190" w:rsidRPr="007A608B">
        <w:rPr>
          <w:color w:val="000000"/>
          <w:sz w:val="25"/>
          <w:szCs w:val="25"/>
          <w:shd w:val="clear" w:color="auto" w:fill="FFFFFF"/>
        </w:rPr>
        <w:t>услуг в отношении одних объектов</w:t>
      </w:r>
      <w:r w:rsidRPr="007A608B">
        <w:rPr>
          <w:color w:val="000000"/>
          <w:sz w:val="25"/>
          <w:szCs w:val="25"/>
          <w:shd w:val="clear" w:color="auto" w:fill="FFFFFF"/>
        </w:rPr>
        <w:t>, не требуются</w:t>
      </w:r>
      <w:proofErr w:type="gramEnd"/>
      <w:r w:rsidRPr="007A608B">
        <w:rPr>
          <w:color w:val="000000"/>
          <w:sz w:val="25"/>
          <w:szCs w:val="25"/>
          <w:shd w:val="clear" w:color="auto" w:fill="FFFFFF"/>
        </w:rPr>
        <w:t xml:space="preserve"> разрешительные документы, необходимые для </w:t>
      </w:r>
      <w:r w:rsidR="004658C1" w:rsidRPr="007A608B">
        <w:rPr>
          <w:color w:val="000000"/>
          <w:sz w:val="25"/>
          <w:szCs w:val="25"/>
          <w:shd w:val="clear" w:color="auto" w:fill="FFFFFF"/>
        </w:rPr>
        <w:t xml:space="preserve">оказания услуг </w:t>
      </w:r>
      <w:r w:rsidR="00536190" w:rsidRPr="007A608B">
        <w:rPr>
          <w:color w:val="000000"/>
          <w:sz w:val="25"/>
          <w:szCs w:val="25"/>
          <w:shd w:val="clear" w:color="auto" w:fill="FFFFFF"/>
        </w:rPr>
        <w:t>других объектов</w:t>
      </w:r>
      <w:r w:rsidR="004658C1" w:rsidRPr="007A608B">
        <w:rPr>
          <w:color w:val="000000"/>
          <w:sz w:val="25"/>
          <w:szCs w:val="25"/>
          <w:shd w:val="clear" w:color="auto" w:fill="FFFFFF"/>
        </w:rPr>
        <w:t xml:space="preserve"> </w:t>
      </w:r>
      <w:r w:rsidR="00536190" w:rsidRPr="007A608B">
        <w:rPr>
          <w:color w:val="000000"/>
          <w:sz w:val="25"/>
          <w:szCs w:val="25"/>
          <w:shd w:val="clear" w:color="auto" w:fill="FFFFFF"/>
        </w:rPr>
        <w:t>(</w:t>
      </w:r>
      <w:r w:rsidR="004658C1" w:rsidRPr="007A608B">
        <w:rPr>
          <w:color w:val="000000"/>
          <w:sz w:val="25"/>
          <w:szCs w:val="25"/>
          <w:shd w:val="clear" w:color="auto" w:fill="FFFFFF"/>
        </w:rPr>
        <w:t>систем пожарной безопасности</w:t>
      </w:r>
      <w:r w:rsidR="00536190" w:rsidRPr="007A608B">
        <w:rPr>
          <w:color w:val="000000"/>
          <w:sz w:val="25"/>
          <w:szCs w:val="25"/>
          <w:shd w:val="clear" w:color="auto" w:fill="FFFFFF"/>
        </w:rPr>
        <w:t>)</w:t>
      </w:r>
      <w:r w:rsidR="000C05CE" w:rsidRPr="007A608B">
        <w:rPr>
          <w:color w:val="000000"/>
          <w:sz w:val="25"/>
          <w:szCs w:val="25"/>
          <w:shd w:val="clear" w:color="auto" w:fill="FFFFFF"/>
        </w:rPr>
        <w:t xml:space="preserve">. </w:t>
      </w:r>
      <w:r w:rsidRPr="007A608B">
        <w:rPr>
          <w:color w:val="000000"/>
          <w:sz w:val="25"/>
          <w:szCs w:val="25"/>
          <w:shd w:val="clear" w:color="auto" w:fill="FFFFFF"/>
        </w:rPr>
        <w:t xml:space="preserve"> </w:t>
      </w:r>
    </w:p>
    <w:p w:rsidR="000C05CE" w:rsidRPr="007A608B" w:rsidRDefault="000C05CE" w:rsidP="00AD5851">
      <w:pPr>
        <w:autoSpaceDE w:val="0"/>
        <w:autoSpaceDN w:val="0"/>
        <w:adjustRightInd w:val="0"/>
        <w:ind w:firstLine="720"/>
        <w:jc w:val="both"/>
        <w:outlineLvl w:val="0"/>
        <w:rPr>
          <w:color w:val="000000"/>
          <w:sz w:val="25"/>
          <w:szCs w:val="25"/>
          <w:shd w:val="clear" w:color="auto" w:fill="FFFFFF"/>
        </w:rPr>
      </w:pPr>
      <w:r w:rsidRPr="007A608B">
        <w:rPr>
          <w:color w:val="000000"/>
          <w:sz w:val="25"/>
          <w:szCs w:val="25"/>
          <w:shd w:val="clear" w:color="auto" w:fill="FFFFFF"/>
        </w:rPr>
        <w:t xml:space="preserve">Объединение в один предмет закупки </w:t>
      </w:r>
      <w:r w:rsidR="004658C1" w:rsidRPr="007A608B">
        <w:rPr>
          <w:color w:val="000000"/>
          <w:sz w:val="25"/>
          <w:szCs w:val="25"/>
          <w:shd w:val="clear" w:color="auto" w:fill="FFFFFF"/>
        </w:rPr>
        <w:t>услуг</w:t>
      </w:r>
      <w:r w:rsidR="00D420EF" w:rsidRPr="007A608B">
        <w:rPr>
          <w:color w:val="000000"/>
          <w:sz w:val="25"/>
          <w:szCs w:val="25"/>
          <w:shd w:val="clear" w:color="auto" w:fill="FFFFFF"/>
        </w:rPr>
        <w:t xml:space="preserve">, </w:t>
      </w:r>
      <w:r w:rsidR="004A67F6" w:rsidRPr="007A608B">
        <w:rPr>
          <w:color w:val="000000"/>
          <w:sz w:val="25"/>
          <w:szCs w:val="25"/>
          <w:shd w:val="clear" w:color="auto" w:fill="FFFFFF"/>
        </w:rPr>
        <w:t xml:space="preserve">которые не связаны друг с другом, </w:t>
      </w:r>
      <w:r w:rsidR="005B6406" w:rsidRPr="007A608B">
        <w:rPr>
          <w:color w:val="000000"/>
          <w:sz w:val="25"/>
          <w:szCs w:val="25"/>
          <w:shd w:val="clear" w:color="auto" w:fill="FFFFFF"/>
        </w:rPr>
        <w:t xml:space="preserve">то есть могут быть выполнены отдельно/независимо друг от друга и выполнение одной </w:t>
      </w:r>
      <w:r w:rsidR="004658C1" w:rsidRPr="007A608B">
        <w:rPr>
          <w:color w:val="000000"/>
          <w:sz w:val="25"/>
          <w:szCs w:val="25"/>
          <w:shd w:val="clear" w:color="auto" w:fill="FFFFFF"/>
        </w:rPr>
        <w:t>услуги</w:t>
      </w:r>
      <w:r w:rsidR="005B6406" w:rsidRPr="007A608B">
        <w:rPr>
          <w:color w:val="000000"/>
          <w:sz w:val="25"/>
          <w:szCs w:val="25"/>
          <w:shd w:val="clear" w:color="auto" w:fill="FFFFFF"/>
        </w:rPr>
        <w:t xml:space="preserve">, не означает необходимость выполнения другой, </w:t>
      </w:r>
      <w:r w:rsidR="00D420EF" w:rsidRPr="007A608B">
        <w:rPr>
          <w:color w:val="000000"/>
          <w:sz w:val="25"/>
          <w:szCs w:val="25"/>
          <w:shd w:val="clear" w:color="auto" w:fill="FFFFFF"/>
        </w:rPr>
        <w:t xml:space="preserve"> приводит к необоснованному ограничению конкуренции</w:t>
      </w:r>
      <w:r w:rsidR="00084928" w:rsidRPr="007A608B">
        <w:rPr>
          <w:color w:val="000000"/>
          <w:sz w:val="25"/>
          <w:szCs w:val="25"/>
          <w:shd w:val="clear" w:color="auto" w:fill="FFFFFF"/>
        </w:rPr>
        <w:t>, то есть уменьшению количества участников закупки.</w:t>
      </w:r>
      <w:r w:rsidR="00D420EF" w:rsidRPr="007A608B">
        <w:rPr>
          <w:color w:val="000000"/>
          <w:sz w:val="25"/>
          <w:szCs w:val="25"/>
          <w:shd w:val="clear" w:color="auto" w:fill="FFFFFF"/>
        </w:rPr>
        <w:t xml:space="preserve">   </w:t>
      </w:r>
    </w:p>
    <w:p w:rsidR="00685917" w:rsidRPr="007A608B" w:rsidRDefault="00685917" w:rsidP="00685917">
      <w:pPr>
        <w:autoSpaceDE w:val="0"/>
        <w:autoSpaceDN w:val="0"/>
        <w:adjustRightInd w:val="0"/>
        <w:ind w:firstLine="720"/>
        <w:jc w:val="both"/>
        <w:outlineLvl w:val="0"/>
        <w:rPr>
          <w:color w:val="000000"/>
          <w:sz w:val="25"/>
          <w:szCs w:val="25"/>
          <w:shd w:val="clear" w:color="auto" w:fill="FFFFFF"/>
        </w:rPr>
      </w:pPr>
      <w:r w:rsidRPr="007A608B">
        <w:rPr>
          <w:color w:val="000000"/>
          <w:sz w:val="25"/>
          <w:szCs w:val="25"/>
          <w:shd w:val="clear" w:color="auto" w:fill="FFFFFF"/>
        </w:rPr>
        <w:t>Согласно части 1 статьи 3 Федерального закона о закупках при закупке товаров, работ, услуг заказчики должны руководствоваться</w:t>
      </w:r>
      <w:r w:rsidR="00804B56" w:rsidRPr="007A608B">
        <w:rPr>
          <w:color w:val="000000"/>
          <w:sz w:val="25"/>
          <w:szCs w:val="25"/>
          <w:shd w:val="clear" w:color="auto" w:fill="FFFFFF"/>
        </w:rPr>
        <w:t>,</w:t>
      </w:r>
      <w:r w:rsidRPr="007A608B">
        <w:rPr>
          <w:color w:val="000000"/>
          <w:sz w:val="25"/>
          <w:szCs w:val="25"/>
          <w:shd w:val="clear" w:color="auto" w:fill="FFFFFF"/>
        </w:rPr>
        <w:t xml:space="preserve"> в том числе следующими принципами:</w:t>
      </w:r>
    </w:p>
    <w:p w:rsidR="00AF01C5" w:rsidRPr="007A608B" w:rsidRDefault="00685917" w:rsidP="00685917">
      <w:pPr>
        <w:autoSpaceDE w:val="0"/>
        <w:autoSpaceDN w:val="0"/>
        <w:adjustRightInd w:val="0"/>
        <w:jc w:val="both"/>
        <w:outlineLvl w:val="0"/>
        <w:rPr>
          <w:color w:val="000000"/>
          <w:sz w:val="25"/>
          <w:szCs w:val="25"/>
          <w:shd w:val="clear" w:color="auto" w:fill="FFFFFF"/>
        </w:rPr>
      </w:pPr>
      <w:r w:rsidRPr="007A608B">
        <w:rPr>
          <w:color w:val="000000"/>
          <w:sz w:val="25"/>
          <w:szCs w:val="25"/>
          <w:shd w:val="clear" w:color="auto" w:fill="FFFFFF"/>
        </w:rPr>
        <w:t>равноправие, справедливость, отсутствие дискриминации и необоснованных ограничений конкуренции по отношению к участникам закупки</w:t>
      </w:r>
      <w:r w:rsidR="00084928" w:rsidRPr="007A608B">
        <w:rPr>
          <w:color w:val="000000"/>
          <w:sz w:val="25"/>
          <w:szCs w:val="25"/>
          <w:shd w:val="clear" w:color="auto" w:fill="FFFFFF"/>
        </w:rPr>
        <w:t xml:space="preserve">. </w:t>
      </w:r>
    </w:p>
    <w:p w:rsidR="009A4FF2" w:rsidRPr="007A608B" w:rsidRDefault="009A4FF2" w:rsidP="00536190">
      <w:pPr>
        <w:autoSpaceDE w:val="0"/>
        <w:autoSpaceDN w:val="0"/>
        <w:adjustRightInd w:val="0"/>
        <w:jc w:val="both"/>
        <w:outlineLvl w:val="0"/>
        <w:rPr>
          <w:color w:val="000000"/>
          <w:sz w:val="25"/>
          <w:szCs w:val="25"/>
          <w:shd w:val="clear" w:color="auto" w:fill="FFFFFF"/>
        </w:rPr>
      </w:pPr>
      <w:r w:rsidRPr="007A608B">
        <w:rPr>
          <w:color w:val="000000"/>
          <w:sz w:val="25"/>
          <w:szCs w:val="25"/>
          <w:shd w:val="clear" w:color="auto" w:fill="FFFFFF"/>
        </w:rPr>
        <w:tab/>
      </w:r>
      <w:proofErr w:type="gramStart"/>
      <w:r w:rsidR="00804B56" w:rsidRPr="007A608B">
        <w:rPr>
          <w:color w:val="000000"/>
          <w:sz w:val="25"/>
          <w:szCs w:val="25"/>
          <w:shd w:val="clear" w:color="auto" w:fill="FFFFFF"/>
        </w:rPr>
        <w:t>Таким образом, объединен</w:t>
      </w:r>
      <w:r w:rsidR="00536190" w:rsidRPr="007A608B">
        <w:rPr>
          <w:color w:val="000000"/>
          <w:sz w:val="25"/>
          <w:szCs w:val="25"/>
          <w:shd w:val="clear" w:color="auto" w:fill="FFFFFF"/>
        </w:rPr>
        <w:t xml:space="preserve">ие в один предмет закупки услуг, являющихся предметом закупки, </w:t>
      </w:r>
      <w:r w:rsidR="00804B56" w:rsidRPr="007A608B">
        <w:rPr>
          <w:color w:val="000000"/>
          <w:sz w:val="25"/>
          <w:szCs w:val="25"/>
          <w:shd w:val="clear" w:color="auto" w:fill="FFFFFF"/>
        </w:rPr>
        <w:t xml:space="preserve">приводит к необоснованному ограничению конкуренции, путем </w:t>
      </w:r>
      <w:r w:rsidR="00536190" w:rsidRPr="007A608B">
        <w:rPr>
          <w:color w:val="000000"/>
          <w:sz w:val="25"/>
          <w:szCs w:val="25"/>
          <w:shd w:val="clear" w:color="auto" w:fill="FFFFFF"/>
        </w:rPr>
        <w:t>исключения возможности участия в закупк</w:t>
      </w:r>
      <w:r w:rsidR="0039623E">
        <w:rPr>
          <w:color w:val="000000"/>
          <w:sz w:val="25"/>
          <w:szCs w:val="25"/>
          <w:shd w:val="clear" w:color="auto" w:fill="FFFFFF"/>
        </w:rPr>
        <w:t>е</w:t>
      </w:r>
      <w:r w:rsidR="00536190" w:rsidRPr="007A608B">
        <w:rPr>
          <w:color w:val="000000"/>
          <w:sz w:val="25"/>
          <w:szCs w:val="25"/>
          <w:shd w:val="clear" w:color="auto" w:fill="FFFFFF"/>
        </w:rPr>
        <w:t xml:space="preserve"> лиц, не обладающих лицензией МЧС России, но являющихся профессиональными </w:t>
      </w:r>
      <w:r w:rsidR="00057227" w:rsidRPr="007A608B">
        <w:rPr>
          <w:color w:val="000000"/>
          <w:sz w:val="25"/>
          <w:szCs w:val="25"/>
          <w:shd w:val="clear" w:color="auto" w:fill="FFFFFF"/>
        </w:rPr>
        <w:t xml:space="preserve">участниками </w:t>
      </w:r>
      <w:r w:rsidR="00536190" w:rsidRPr="007A608B">
        <w:rPr>
          <w:color w:val="000000"/>
          <w:sz w:val="25"/>
          <w:szCs w:val="25"/>
          <w:shd w:val="clear" w:color="auto" w:fill="FFFFFF"/>
        </w:rPr>
        <w:t>на рынке услуг по техническому обслуживанию: системы мониторинга инженерных систем (СМИС), системы мониторинга инженерных конструкций (СМИК), автоматизированной системы диспетчерского управления (АСДУ), ох</w:t>
      </w:r>
      <w:r w:rsidR="00057227" w:rsidRPr="007A608B">
        <w:rPr>
          <w:color w:val="000000"/>
          <w:sz w:val="25"/>
          <w:szCs w:val="25"/>
          <w:shd w:val="clear" w:color="auto" w:fill="FFFFFF"/>
        </w:rPr>
        <w:t xml:space="preserve">ранного видеонаблюдения (ОВН), </w:t>
      </w:r>
      <w:r w:rsidR="00536190" w:rsidRPr="007A608B">
        <w:rPr>
          <w:color w:val="000000"/>
          <w:sz w:val="25"/>
          <w:szCs w:val="25"/>
          <w:shd w:val="clear" w:color="auto" w:fill="FFFFFF"/>
        </w:rPr>
        <w:t xml:space="preserve"> системы контроля и управления</w:t>
      </w:r>
      <w:proofErr w:type="gramEnd"/>
      <w:r w:rsidR="00536190" w:rsidRPr="007A608B">
        <w:rPr>
          <w:color w:val="000000"/>
          <w:sz w:val="25"/>
          <w:szCs w:val="25"/>
          <w:shd w:val="clear" w:color="auto" w:fill="FFFFFF"/>
        </w:rPr>
        <w:t xml:space="preserve"> доступом (СКУД)</w:t>
      </w:r>
      <w:r w:rsidR="00057227" w:rsidRPr="007A608B">
        <w:rPr>
          <w:color w:val="000000"/>
          <w:sz w:val="25"/>
          <w:szCs w:val="25"/>
          <w:shd w:val="clear" w:color="auto" w:fill="FFFFFF"/>
        </w:rPr>
        <w:t>, для которых такой документ</w:t>
      </w:r>
      <w:r w:rsidR="00057227" w:rsidRPr="007A608B">
        <w:rPr>
          <w:sz w:val="25"/>
          <w:szCs w:val="25"/>
        </w:rPr>
        <w:t xml:space="preserve"> (</w:t>
      </w:r>
      <w:r w:rsidR="00057227" w:rsidRPr="007A608B">
        <w:rPr>
          <w:color w:val="000000"/>
          <w:sz w:val="25"/>
          <w:szCs w:val="25"/>
          <w:shd w:val="clear" w:color="auto" w:fill="FFFFFF"/>
        </w:rPr>
        <w:t xml:space="preserve">лицензия МЧС России) </w:t>
      </w:r>
      <w:r w:rsidR="000B2579" w:rsidRPr="007A608B">
        <w:rPr>
          <w:color w:val="000000"/>
          <w:sz w:val="25"/>
          <w:szCs w:val="25"/>
          <w:shd w:val="clear" w:color="auto" w:fill="FFFFFF"/>
        </w:rPr>
        <w:t xml:space="preserve">в силу специфики </w:t>
      </w:r>
      <w:r w:rsidR="00057227" w:rsidRPr="007A608B">
        <w:rPr>
          <w:color w:val="000000"/>
          <w:sz w:val="25"/>
          <w:szCs w:val="25"/>
          <w:shd w:val="clear" w:color="auto" w:fill="FFFFFF"/>
        </w:rPr>
        <w:t>работ не требуется</w:t>
      </w:r>
      <w:r w:rsidR="000B2579" w:rsidRPr="007A608B">
        <w:rPr>
          <w:color w:val="000000"/>
          <w:sz w:val="25"/>
          <w:szCs w:val="25"/>
          <w:shd w:val="clear" w:color="auto" w:fill="FFFFFF"/>
        </w:rPr>
        <w:t>.</w:t>
      </w:r>
    </w:p>
    <w:p w:rsidR="00536190" w:rsidRPr="007A608B" w:rsidRDefault="00B10034">
      <w:pPr>
        <w:ind w:firstLine="709"/>
        <w:jc w:val="both"/>
        <w:rPr>
          <w:color w:val="000000"/>
          <w:sz w:val="25"/>
          <w:szCs w:val="25"/>
          <w:shd w:val="clear" w:color="auto" w:fill="FFFFFF"/>
        </w:rPr>
      </w:pPr>
      <w:r w:rsidRPr="007A608B">
        <w:rPr>
          <w:color w:val="000000"/>
          <w:sz w:val="25"/>
          <w:szCs w:val="25"/>
          <w:shd w:val="clear" w:color="auto" w:fill="FFFFFF"/>
        </w:rPr>
        <w:t xml:space="preserve">В соответствии пунктом 4.12 ГОСТ </w:t>
      </w:r>
      <w:proofErr w:type="gramStart"/>
      <w:r w:rsidRPr="007A608B">
        <w:rPr>
          <w:color w:val="000000"/>
          <w:sz w:val="25"/>
          <w:szCs w:val="25"/>
          <w:shd w:val="clear" w:color="auto" w:fill="FFFFFF"/>
        </w:rPr>
        <w:t>Р</w:t>
      </w:r>
      <w:proofErr w:type="gramEnd"/>
      <w:r w:rsidRPr="007A608B">
        <w:rPr>
          <w:color w:val="000000"/>
          <w:sz w:val="25"/>
          <w:szCs w:val="25"/>
          <w:shd w:val="clear" w:color="auto" w:fill="FFFFFF"/>
        </w:rPr>
        <w:t xml:space="preserve"> 22.1.12-2005 наличие свидетельства саморегулируемых организаций о допуске к работам в области мероприятий по гражданской обороне, мероприятий по предупреждению чрезвычайных ситуаций природного и техногенного характера необходимо при выполнении работ по проектированию и строительству СМИС, которые согласно пункту 4 Извещения о проведении запроса предложений предметом закупки не являются</w:t>
      </w:r>
      <w:r w:rsidR="007A608B" w:rsidRPr="007A608B">
        <w:rPr>
          <w:color w:val="000000"/>
          <w:sz w:val="25"/>
          <w:szCs w:val="25"/>
          <w:shd w:val="clear" w:color="auto" w:fill="FFFFFF"/>
        </w:rPr>
        <w:t>.</w:t>
      </w:r>
    </w:p>
    <w:p w:rsidR="005B05DB" w:rsidRPr="007A608B" w:rsidRDefault="00582A3A">
      <w:pPr>
        <w:ind w:firstLine="709"/>
        <w:jc w:val="both"/>
        <w:rPr>
          <w:color w:val="000000"/>
          <w:sz w:val="25"/>
          <w:szCs w:val="25"/>
          <w:shd w:val="clear" w:color="auto" w:fill="FFFFFF"/>
        </w:rPr>
      </w:pPr>
      <w:proofErr w:type="gramStart"/>
      <w:r w:rsidRPr="007A608B">
        <w:rPr>
          <w:color w:val="000000"/>
          <w:sz w:val="25"/>
          <w:szCs w:val="25"/>
          <w:shd w:val="clear" w:color="auto" w:fill="FFFFFF"/>
        </w:rPr>
        <w:t>Таким образом, заказчиком установлено требование к участникам закупки о наличии и предоставлении документа, не относящегося к предмету закупки</w:t>
      </w:r>
      <w:r w:rsidR="007A608B" w:rsidRPr="007A608B">
        <w:rPr>
          <w:color w:val="000000"/>
          <w:sz w:val="25"/>
          <w:szCs w:val="25"/>
          <w:shd w:val="clear" w:color="auto" w:fill="FFFFFF"/>
        </w:rPr>
        <w:t xml:space="preserve">, что также приводит к </w:t>
      </w:r>
      <w:r w:rsidR="007A608B" w:rsidRPr="007A608B">
        <w:rPr>
          <w:color w:val="000000"/>
          <w:sz w:val="25"/>
          <w:szCs w:val="25"/>
          <w:shd w:val="clear" w:color="auto" w:fill="FFFFFF"/>
        </w:rPr>
        <w:lastRenderedPageBreak/>
        <w:t>необоснованному ограничению конкуренции по отношению к участникам закупки, не имеющим требуемое свидетельство СРО, но обладающими правом</w:t>
      </w:r>
      <w:r w:rsidR="0039623E">
        <w:rPr>
          <w:color w:val="000000"/>
          <w:sz w:val="25"/>
          <w:szCs w:val="25"/>
          <w:shd w:val="clear" w:color="auto" w:fill="FFFFFF"/>
        </w:rPr>
        <w:t xml:space="preserve"> </w:t>
      </w:r>
      <w:r w:rsidR="007A608B" w:rsidRPr="007A608B">
        <w:rPr>
          <w:color w:val="000000"/>
          <w:sz w:val="25"/>
          <w:szCs w:val="25"/>
          <w:shd w:val="clear" w:color="auto" w:fill="FFFFFF"/>
        </w:rPr>
        <w:t xml:space="preserve">с силу законодательства Российской Федерации на оказанием услуг, являющихся предметом закупки, без наличия такого свидетельства. </w:t>
      </w:r>
      <w:proofErr w:type="gramEnd"/>
    </w:p>
    <w:p w:rsidR="00AD4AD4" w:rsidRPr="007A608B" w:rsidRDefault="00B4482D">
      <w:pPr>
        <w:ind w:firstLine="709"/>
        <w:jc w:val="both"/>
        <w:rPr>
          <w:sz w:val="25"/>
          <w:szCs w:val="25"/>
        </w:rPr>
      </w:pPr>
      <w:r w:rsidRPr="007A608B">
        <w:rPr>
          <w:sz w:val="25"/>
          <w:szCs w:val="25"/>
        </w:rPr>
        <w:t xml:space="preserve">Принимая во внимание изложенное, руководствуясь частью 20 статьи 18.1 Федерального закона «О защите конкуренции», Комиссия Красноярского УФАС России решила </w:t>
      </w:r>
      <w:r w:rsidR="000133FA" w:rsidRPr="007A608B">
        <w:rPr>
          <w:sz w:val="25"/>
          <w:szCs w:val="25"/>
        </w:rPr>
        <w:t>следующее</w:t>
      </w:r>
      <w:r w:rsidRPr="007A608B">
        <w:rPr>
          <w:sz w:val="25"/>
          <w:szCs w:val="25"/>
        </w:rPr>
        <w:t>.</w:t>
      </w:r>
    </w:p>
    <w:p w:rsidR="008A5EBA" w:rsidRPr="007A608B" w:rsidRDefault="008A5EBA" w:rsidP="008A5EBA">
      <w:pPr>
        <w:ind w:firstLine="709"/>
        <w:jc w:val="both"/>
        <w:rPr>
          <w:sz w:val="25"/>
          <w:szCs w:val="25"/>
        </w:rPr>
      </w:pPr>
      <w:r w:rsidRPr="007A608B">
        <w:rPr>
          <w:sz w:val="25"/>
          <w:szCs w:val="25"/>
        </w:rPr>
        <w:t xml:space="preserve">1. Признать жалобу </w:t>
      </w:r>
      <w:r w:rsidR="007A608B" w:rsidRPr="007A608B">
        <w:rPr>
          <w:sz w:val="25"/>
          <w:szCs w:val="25"/>
        </w:rPr>
        <w:t xml:space="preserve">ЧОП ООО «Безопасность Бизнеса» </w:t>
      </w:r>
      <w:r w:rsidRPr="007A608B">
        <w:rPr>
          <w:sz w:val="25"/>
          <w:szCs w:val="25"/>
        </w:rPr>
        <w:t>обоснованной.</w:t>
      </w:r>
    </w:p>
    <w:p w:rsidR="008A5EBA" w:rsidRPr="007A608B" w:rsidRDefault="008A5EBA" w:rsidP="008A5EBA">
      <w:pPr>
        <w:ind w:firstLine="709"/>
        <w:jc w:val="both"/>
        <w:rPr>
          <w:sz w:val="25"/>
          <w:szCs w:val="25"/>
        </w:rPr>
      </w:pPr>
      <w:r w:rsidRPr="007A608B">
        <w:rPr>
          <w:sz w:val="25"/>
          <w:szCs w:val="25"/>
        </w:rPr>
        <w:t>2. Признать организатора закупки нарушившим требования части 1 статьи 3 Федерального закона от 18.07.2011 № 223-ФЗ «О закупках товаров, работ, услуг отдельными видами юридических лиц».</w:t>
      </w:r>
    </w:p>
    <w:p w:rsidR="000133FA" w:rsidRPr="007A608B" w:rsidRDefault="008A5EBA" w:rsidP="008A5EBA">
      <w:pPr>
        <w:ind w:firstLine="709"/>
        <w:jc w:val="both"/>
        <w:rPr>
          <w:sz w:val="25"/>
          <w:szCs w:val="25"/>
        </w:rPr>
      </w:pPr>
      <w:r w:rsidRPr="007A608B">
        <w:rPr>
          <w:sz w:val="25"/>
          <w:szCs w:val="25"/>
        </w:rPr>
        <w:t>3. Выдать организатору закупки предписание об устранении выявленного нарушения путем аннулирования закупки.</w:t>
      </w:r>
    </w:p>
    <w:p w:rsidR="008A5EBA" w:rsidRPr="007A608B" w:rsidRDefault="008A5EBA" w:rsidP="008A5EBA">
      <w:pPr>
        <w:ind w:firstLine="709"/>
        <w:jc w:val="both"/>
        <w:rPr>
          <w:sz w:val="25"/>
          <w:szCs w:val="25"/>
        </w:rPr>
      </w:pPr>
    </w:p>
    <w:p w:rsidR="00AD4AD4" w:rsidRPr="007A608B" w:rsidRDefault="00B4482D">
      <w:pPr>
        <w:ind w:firstLine="709"/>
        <w:jc w:val="both"/>
        <w:rPr>
          <w:sz w:val="25"/>
          <w:szCs w:val="25"/>
        </w:rPr>
      </w:pPr>
      <w:r w:rsidRPr="007A608B">
        <w:rPr>
          <w:sz w:val="25"/>
          <w:szCs w:val="25"/>
        </w:rPr>
        <w:t>Решение может быть обжаловано в арбитражный суд в течение трех  месяцев со дня его принятия.</w:t>
      </w:r>
    </w:p>
    <w:p w:rsidR="00AD4AD4" w:rsidRPr="00B4482D" w:rsidRDefault="00AD4AD4">
      <w:pPr>
        <w:rPr>
          <w:sz w:val="25"/>
          <w:szCs w:val="25"/>
        </w:rPr>
      </w:pPr>
    </w:p>
    <w:p w:rsidR="00AD4AD4" w:rsidRPr="00B4482D" w:rsidRDefault="00AD4AD4">
      <w:pPr>
        <w:rPr>
          <w:sz w:val="25"/>
          <w:szCs w:val="25"/>
        </w:rPr>
      </w:pPr>
    </w:p>
    <w:tbl>
      <w:tblPr>
        <w:tblpPr w:leftFromText="180" w:rightFromText="180" w:vertAnchor="text" w:horzAnchor="margin" w:tblpX="1" w:tblpY="76"/>
        <w:tblW w:w="0" w:type="auto"/>
        <w:tblLook w:val="00A0" w:firstRow="1" w:lastRow="0" w:firstColumn="1" w:lastColumn="0" w:noHBand="0" w:noVBand="0"/>
      </w:tblPr>
      <w:tblGrid>
        <w:gridCol w:w="3734"/>
        <w:gridCol w:w="3599"/>
      </w:tblGrid>
      <w:tr w:rsidR="006E69F3" w:rsidRPr="00B4482D">
        <w:tc>
          <w:tcPr>
            <w:tcW w:w="3734" w:type="dxa"/>
          </w:tcPr>
          <w:p w:rsidR="006E69F3" w:rsidRPr="00B4482D" w:rsidRDefault="006E69F3">
            <w:pPr>
              <w:rPr>
                <w:sz w:val="25"/>
                <w:szCs w:val="25"/>
              </w:rPr>
            </w:pPr>
            <w:r w:rsidRPr="00B4482D">
              <w:rPr>
                <w:sz w:val="25"/>
                <w:szCs w:val="25"/>
              </w:rPr>
              <w:t>Председатель Комиссии</w:t>
            </w:r>
          </w:p>
        </w:tc>
        <w:tc>
          <w:tcPr>
            <w:tcW w:w="3599" w:type="dxa"/>
          </w:tcPr>
          <w:p w:rsidR="006E69F3" w:rsidRPr="00B4482D" w:rsidRDefault="006E69F3">
            <w:pPr>
              <w:rPr>
                <w:sz w:val="25"/>
                <w:szCs w:val="25"/>
              </w:rPr>
            </w:pPr>
          </w:p>
        </w:tc>
      </w:tr>
      <w:tr w:rsidR="006E69F3" w:rsidRPr="00B4482D">
        <w:trPr>
          <w:trHeight w:val="389"/>
        </w:trPr>
        <w:tc>
          <w:tcPr>
            <w:tcW w:w="3734" w:type="dxa"/>
          </w:tcPr>
          <w:p w:rsidR="006E69F3" w:rsidRPr="00B4482D" w:rsidRDefault="006E69F3">
            <w:pPr>
              <w:rPr>
                <w:sz w:val="25"/>
                <w:szCs w:val="25"/>
              </w:rPr>
            </w:pPr>
          </w:p>
          <w:p w:rsidR="006E69F3" w:rsidRPr="00B4482D" w:rsidRDefault="006E69F3">
            <w:pPr>
              <w:rPr>
                <w:sz w:val="25"/>
                <w:szCs w:val="25"/>
              </w:rPr>
            </w:pPr>
            <w:r w:rsidRPr="00B4482D">
              <w:rPr>
                <w:sz w:val="25"/>
                <w:szCs w:val="25"/>
              </w:rPr>
              <w:t>Члены Комиссии</w:t>
            </w:r>
          </w:p>
        </w:tc>
        <w:tc>
          <w:tcPr>
            <w:tcW w:w="3599" w:type="dxa"/>
          </w:tcPr>
          <w:p w:rsidR="006E69F3" w:rsidRPr="00B4482D" w:rsidRDefault="006E69F3">
            <w:pPr>
              <w:rPr>
                <w:sz w:val="25"/>
                <w:szCs w:val="25"/>
              </w:rPr>
            </w:pPr>
          </w:p>
          <w:p w:rsidR="006E69F3" w:rsidRPr="00B4482D" w:rsidRDefault="006E69F3">
            <w:pPr>
              <w:rPr>
                <w:sz w:val="25"/>
                <w:szCs w:val="25"/>
              </w:rPr>
            </w:pPr>
          </w:p>
        </w:tc>
      </w:tr>
      <w:tr w:rsidR="006E69F3" w:rsidRPr="00B4482D">
        <w:tc>
          <w:tcPr>
            <w:tcW w:w="3734" w:type="dxa"/>
          </w:tcPr>
          <w:p w:rsidR="006E69F3" w:rsidRPr="00B4482D" w:rsidRDefault="006E69F3">
            <w:pPr>
              <w:rPr>
                <w:sz w:val="25"/>
                <w:szCs w:val="25"/>
              </w:rPr>
            </w:pPr>
          </w:p>
        </w:tc>
        <w:tc>
          <w:tcPr>
            <w:tcW w:w="3599" w:type="dxa"/>
          </w:tcPr>
          <w:p w:rsidR="006E69F3" w:rsidRPr="00B4482D" w:rsidRDefault="006E69F3">
            <w:pPr>
              <w:rPr>
                <w:sz w:val="25"/>
                <w:szCs w:val="25"/>
              </w:rPr>
            </w:pPr>
          </w:p>
          <w:p w:rsidR="006E69F3" w:rsidRPr="00B4482D" w:rsidRDefault="006E69F3">
            <w:pPr>
              <w:rPr>
                <w:sz w:val="25"/>
                <w:szCs w:val="25"/>
              </w:rPr>
            </w:pPr>
          </w:p>
        </w:tc>
      </w:tr>
    </w:tbl>
    <w:p w:rsidR="00AD4AD4" w:rsidRPr="00B4482D" w:rsidRDefault="00AD4AD4">
      <w:pPr>
        <w:rPr>
          <w:sz w:val="25"/>
          <w:szCs w:val="25"/>
        </w:rPr>
      </w:pPr>
    </w:p>
    <w:p w:rsidR="00AD4AD4" w:rsidRDefault="00AD4AD4">
      <w:pPr>
        <w:ind w:firstLine="720"/>
        <w:rPr>
          <w:sz w:val="25"/>
        </w:rPr>
      </w:pPr>
    </w:p>
    <w:p w:rsidR="00AD4AD4" w:rsidRDefault="00AD4AD4">
      <w:pPr>
        <w:ind w:firstLine="720"/>
        <w:rPr>
          <w:sz w:val="25"/>
        </w:rPr>
      </w:pPr>
    </w:p>
    <w:p w:rsidR="00AD4AD4" w:rsidRDefault="00AD4AD4">
      <w:pPr>
        <w:ind w:firstLine="720"/>
        <w:rPr>
          <w:sz w:val="25"/>
        </w:rPr>
      </w:pPr>
    </w:p>
    <w:p w:rsidR="00AD4AD4" w:rsidRDefault="00AD4AD4">
      <w:pPr>
        <w:ind w:firstLine="720"/>
        <w:rPr>
          <w:sz w:val="25"/>
        </w:rPr>
      </w:pPr>
    </w:p>
    <w:p w:rsidR="00AD4AD4" w:rsidRDefault="00AD4AD4">
      <w:pPr>
        <w:ind w:firstLine="720"/>
        <w:rPr>
          <w:sz w:val="25"/>
        </w:rPr>
      </w:pPr>
    </w:p>
    <w:p w:rsidR="00593414" w:rsidRDefault="00593414">
      <w:pPr>
        <w:rPr>
          <w:sz w:val="25"/>
        </w:rPr>
      </w:pPr>
    </w:p>
    <w:p w:rsidR="00084928" w:rsidRDefault="00084928">
      <w:pPr>
        <w:rPr>
          <w:sz w:val="25"/>
        </w:rPr>
      </w:pPr>
    </w:p>
    <w:p w:rsidR="00084928" w:rsidRDefault="00084928">
      <w:pPr>
        <w:rPr>
          <w:sz w:val="25"/>
        </w:rPr>
      </w:pPr>
    </w:p>
    <w:p w:rsidR="00084928" w:rsidRDefault="00084928">
      <w:pPr>
        <w:rPr>
          <w:sz w:val="25"/>
        </w:rPr>
      </w:pPr>
    </w:p>
    <w:p w:rsidR="00084928" w:rsidRDefault="00084928">
      <w:pPr>
        <w:rPr>
          <w:sz w:val="25"/>
        </w:rPr>
      </w:pPr>
    </w:p>
    <w:p w:rsidR="00084928" w:rsidRDefault="00084928">
      <w:pPr>
        <w:rPr>
          <w:sz w:val="25"/>
        </w:rPr>
      </w:pPr>
    </w:p>
    <w:p w:rsidR="00084928" w:rsidRDefault="00084928">
      <w:pPr>
        <w:rPr>
          <w:sz w:val="25"/>
        </w:rPr>
      </w:pPr>
    </w:p>
    <w:p w:rsidR="007A608B" w:rsidRDefault="007A608B">
      <w:pPr>
        <w:rPr>
          <w:sz w:val="25"/>
        </w:rPr>
      </w:pPr>
    </w:p>
    <w:p w:rsidR="007A608B" w:rsidRDefault="007A608B">
      <w:pPr>
        <w:rPr>
          <w:sz w:val="25"/>
        </w:rPr>
      </w:pPr>
    </w:p>
    <w:p w:rsidR="007A608B" w:rsidRDefault="007A608B">
      <w:pPr>
        <w:rPr>
          <w:sz w:val="25"/>
        </w:rPr>
      </w:pPr>
    </w:p>
    <w:p w:rsidR="0039623E" w:rsidRDefault="0039623E">
      <w:pPr>
        <w:rPr>
          <w:sz w:val="25"/>
        </w:rPr>
      </w:pPr>
    </w:p>
    <w:p w:rsidR="00AD4AD4" w:rsidRDefault="00AD4AD4">
      <w:pPr>
        <w:widowControl w:val="0"/>
        <w:ind w:right="34" w:firstLine="539"/>
        <w:jc w:val="both"/>
        <w:rPr>
          <w:sz w:val="26"/>
        </w:rPr>
      </w:pPr>
    </w:p>
    <w:sectPr w:rsidR="00AD4AD4">
      <w:headerReference w:type="even" r:id="rId8"/>
      <w:headerReference w:type="default" r:id="rId9"/>
      <w:footerReference w:type="even" r:id="rId10"/>
      <w:footerReference w:type="default" r:id="rId11"/>
      <w:pgSz w:w="11906" w:h="16838" w:code="9"/>
      <w:pgMar w:top="719" w:right="746" w:bottom="71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68" w:rsidRDefault="00BD1368">
      <w:r>
        <w:separator/>
      </w:r>
    </w:p>
  </w:endnote>
  <w:endnote w:type="continuationSeparator" w:id="0">
    <w:p w:rsidR="00BD1368" w:rsidRDefault="00B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3E" w:rsidRDefault="0039623E">
    <w:pPr>
      <w:pStyle w:val="a3"/>
      <w:framePr w:wrap="around" w:hAnchor="text" w:xAlign="outside" w:y="1"/>
      <w:rPr>
        <w:rStyle w:val="ae"/>
      </w:rPr>
    </w:pPr>
    <w:r>
      <w:rPr>
        <w:rStyle w:val="ae"/>
      </w:rPr>
      <w:fldChar w:fldCharType="begin"/>
    </w:r>
    <w:r>
      <w:rPr>
        <w:rStyle w:val="ae"/>
      </w:rPr>
      <w:instrText xml:space="preserve">PAGE  </w:instrText>
    </w:r>
    <w:r>
      <w:rPr>
        <w:rStyle w:val="ae"/>
      </w:rPr>
      <w:fldChar w:fldCharType="separate"/>
    </w:r>
    <w:r>
      <w:rPr>
        <w:rStyle w:val="ae"/>
      </w:rPr>
      <w:t>#</w:t>
    </w:r>
    <w:r>
      <w:rPr>
        <w:rStyle w:val="ae"/>
      </w:rPr>
      <w:fldChar w:fldCharType="end"/>
    </w:r>
  </w:p>
  <w:p w:rsidR="0039623E" w:rsidRDefault="0039623E">
    <w:pPr>
      <w:pStyle w:val="a3"/>
      <w:ind w:right="360" w:firstLine="360"/>
      <w:rPr>
        <w:rStyle w:val="a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3E" w:rsidRDefault="0039623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68" w:rsidRDefault="00BD1368">
      <w:r>
        <w:separator/>
      </w:r>
    </w:p>
  </w:footnote>
  <w:footnote w:type="continuationSeparator" w:id="0">
    <w:p w:rsidR="00BD1368" w:rsidRDefault="00BD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3E" w:rsidRDefault="0039623E">
    <w:pPr>
      <w:pStyle w:val="a5"/>
      <w:framePr w:wrap="around" w:hAnchor="text" w:xAlign="center" w:y="1"/>
      <w:rPr>
        <w:rStyle w:val="ae"/>
      </w:rPr>
    </w:pPr>
    <w:r>
      <w:rPr>
        <w:rStyle w:val="ae"/>
      </w:rPr>
      <w:fldChar w:fldCharType="begin"/>
    </w:r>
    <w:r>
      <w:rPr>
        <w:rStyle w:val="ae"/>
      </w:rPr>
      <w:instrText xml:space="preserve">PAGE  </w:instrText>
    </w:r>
    <w:r>
      <w:rPr>
        <w:rStyle w:val="ae"/>
      </w:rPr>
      <w:fldChar w:fldCharType="separate"/>
    </w:r>
    <w:r>
      <w:rPr>
        <w:rStyle w:val="ae"/>
      </w:rPr>
      <w:t>#</w:t>
    </w:r>
    <w:r>
      <w:rPr>
        <w:rStyle w:val="ae"/>
      </w:rPr>
      <w:fldChar w:fldCharType="end"/>
    </w:r>
  </w:p>
  <w:p w:rsidR="0039623E" w:rsidRDefault="0039623E">
    <w:pPr>
      <w:pStyle w:val="a5"/>
      <w:rPr>
        <w:rStyle w:val="a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3E" w:rsidRDefault="0039623E">
    <w:pPr>
      <w:pStyle w:val="a5"/>
      <w:framePr w:wrap="around" w:hAnchor="text" w:xAlign="center" w:y="1"/>
      <w:rPr>
        <w:rStyle w:val="ae"/>
      </w:rPr>
    </w:pPr>
    <w:r>
      <w:rPr>
        <w:rStyle w:val="ae"/>
      </w:rPr>
      <w:fldChar w:fldCharType="begin"/>
    </w:r>
    <w:r>
      <w:rPr>
        <w:rStyle w:val="ae"/>
      </w:rPr>
      <w:instrText xml:space="preserve">PAGE  </w:instrText>
    </w:r>
    <w:r>
      <w:rPr>
        <w:rStyle w:val="ae"/>
      </w:rPr>
      <w:fldChar w:fldCharType="separate"/>
    </w:r>
    <w:r w:rsidR="00303189">
      <w:rPr>
        <w:rStyle w:val="ae"/>
        <w:noProof/>
      </w:rPr>
      <w:t>2</w:t>
    </w:r>
    <w:r>
      <w:rPr>
        <w:rStyle w:val="ae"/>
      </w:rPr>
      <w:fldChar w:fldCharType="end"/>
    </w:r>
  </w:p>
  <w:p w:rsidR="0039623E" w:rsidRDefault="0039623E">
    <w:pPr>
      <w:pStyle w:val="a5"/>
      <w:rPr>
        <w:rStyle w:val="a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multilevel"/>
    <w:tmpl w:val="1A0A7222"/>
    <w:lvl w:ilvl="0">
      <w:start w:val="1"/>
      <w:numFmt w:val="bullet"/>
      <w:pStyle w:val="9"/>
      <w:lvlText w:val=""/>
      <w:lvlJc w:val="left"/>
      <w:pPr>
        <w:tabs>
          <w:tab w:val="left" w:pos="360"/>
        </w:tabs>
        <w:ind w:left="360" w:hanging="360"/>
      </w:pPr>
      <w:rPr>
        <w:rFonts w:ascii="Symbol" w:hAnsi="Symbol"/>
      </w:rPr>
    </w:lvl>
    <w:lvl w:ilvl="1">
      <w:start w:val="1"/>
      <w:numFmt w:val="decimal"/>
      <w:pStyle w:val="2"/>
      <w:lvlText w:val="%1."/>
      <w:lvlJc w:val="left"/>
    </w:lvl>
    <w:lvl w:ilvl="2">
      <w:start w:val="1"/>
      <w:numFmt w:val="decimal"/>
      <w:pStyle w:val="3"/>
      <w:lvlText w:val="%1."/>
      <w:lvlJc w:val="left"/>
    </w:lvl>
    <w:lvl w:ilvl="3">
      <w:start w:val="1"/>
      <w:numFmt w:val="decimal"/>
      <w:pStyle w:val="4"/>
      <w:lvlText w:val="%1."/>
      <w:lvlJc w:val="left"/>
    </w:lvl>
    <w:lvl w:ilvl="4">
      <w:start w:val="1"/>
      <w:numFmt w:val="decimal"/>
      <w:pStyle w:val="5"/>
      <w:lvlText w:val="%1."/>
      <w:lvlJc w:val="left"/>
    </w:lvl>
    <w:lvl w:ilvl="5">
      <w:start w:val="1"/>
      <w:numFmt w:val="decimal"/>
      <w:pStyle w:val="6"/>
      <w:lvlText w:val="%1."/>
      <w:lvlJc w:val="left"/>
    </w:lvl>
    <w:lvl w:ilvl="6">
      <w:start w:val="1"/>
      <w:numFmt w:val="decimal"/>
      <w:pStyle w:val="7"/>
      <w:lvlText w:val="%1."/>
      <w:lvlJc w:val="left"/>
    </w:lvl>
    <w:lvl w:ilvl="7">
      <w:start w:val="1"/>
      <w:numFmt w:val="decimal"/>
      <w:pStyle w:val="8"/>
      <w:lvlText w:val="%1."/>
      <w:lvlJc w:val="left"/>
    </w:lvl>
    <w:lvl w:ilvl="8">
      <w:start w:val="1"/>
      <w:numFmt w:val="decimal"/>
      <w:pStyle w:val="9"/>
      <w:lvlText w:val="%1."/>
      <w:lvlJc w:val="left"/>
    </w:lvl>
  </w:abstractNum>
  <w:abstractNum w:abstractNumId="1">
    <w:nsid w:val="00000078"/>
    <w:multiLevelType w:val="multilevel"/>
    <w:tmpl w:val="1540BAD4"/>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D"/>
    <w:multiLevelType w:val="multilevel"/>
    <w:tmpl w:val="C8307A3C"/>
    <w:lvl w:ilvl="0">
      <w:start w:val="1"/>
      <w:numFmt w:val="bullet"/>
      <w:lvlText w:val=""/>
      <w:lvlJc w:val="left"/>
      <w:pPr>
        <w:tabs>
          <w:tab w:val="left" w:pos="643"/>
        </w:tabs>
        <w:ind w:left="643"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7E"/>
    <w:multiLevelType w:val="multilevel"/>
    <w:tmpl w:val="CFB29516"/>
    <w:lvl w:ilvl="0">
      <w:start w:val="1"/>
      <w:numFmt w:val="bullet"/>
      <w:lvlText w:val=""/>
      <w:lvlJc w:val="left"/>
      <w:pPr>
        <w:tabs>
          <w:tab w:val="left" w:pos="926"/>
        </w:tabs>
        <w:ind w:left="926"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000007F"/>
    <w:multiLevelType w:val="multilevel"/>
    <w:tmpl w:val="DC6476E6"/>
    <w:lvl w:ilvl="0">
      <w:start w:val="1"/>
      <w:numFmt w:val="bullet"/>
      <w:lvlText w:val=""/>
      <w:lvlJc w:val="left"/>
      <w:pPr>
        <w:tabs>
          <w:tab w:val="left" w:pos="1209"/>
        </w:tabs>
        <w:ind w:left="1209"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nsid w:val="00000080"/>
    <w:multiLevelType w:val="multilevel"/>
    <w:tmpl w:val="BF48CF20"/>
    <w:lvl w:ilvl="0">
      <w:start w:val="1"/>
      <w:numFmt w:val="bullet"/>
      <w:lvlText w:val=""/>
      <w:lvlJc w:val="left"/>
      <w:pPr>
        <w:tabs>
          <w:tab w:val="left" w:pos="1492"/>
        </w:tabs>
        <w:ind w:left="1492" w:hanging="360"/>
      </w:pPr>
      <w:rPr>
        <w:rFonts w:ascii="Symbol" w:hAnsi="Symbol"/>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nsid w:val="00000081"/>
    <w:multiLevelType w:val="multilevel"/>
    <w:tmpl w:val="72CECD7E"/>
    <w:lvl w:ilvl="0">
      <w:start w:val="1"/>
      <w:numFmt w:val="decimal"/>
      <w:lvlText w:val="%1."/>
      <w:lvlJc w:val="left"/>
      <w:pPr>
        <w:tabs>
          <w:tab w:val="left"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nsid w:val="00000082"/>
    <w:multiLevelType w:val="multilevel"/>
    <w:tmpl w:val="D112550C"/>
    <w:lvl w:ilvl="0">
      <w:start w:val="1"/>
      <w:numFmt w:val="decimal"/>
      <w:lvlText w:val="%1."/>
      <w:lvlJc w:val="left"/>
      <w:pPr>
        <w:tabs>
          <w:tab w:val="left"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nsid w:val="00000083"/>
    <w:multiLevelType w:val="multilevel"/>
    <w:tmpl w:val="1C7AF146"/>
    <w:lvl w:ilvl="0">
      <w:start w:val="1"/>
      <w:numFmt w:val="decimal"/>
      <w:lvlText w:val="%1."/>
      <w:lvlJc w:val="left"/>
      <w:pPr>
        <w:tabs>
          <w:tab w:val="left"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nsid w:val="00000084"/>
    <w:multiLevelType w:val="multilevel"/>
    <w:tmpl w:val="89CE1664"/>
    <w:lvl w:ilvl="0">
      <w:start w:val="1"/>
      <w:numFmt w:val="decimal"/>
      <w:lvlText w:val="%1."/>
      <w:lvlJc w:val="left"/>
      <w:pPr>
        <w:tabs>
          <w:tab w:val="left"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nsid w:val="15F2238D"/>
    <w:multiLevelType w:val="multilevel"/>
    <w:tmpl w:val="1FAA06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F45F5B"/>
    <w:multiLevelType w:val="multilevel"/>
    <w:tmpl w:val="CD0850A2"/>
    <w:lvl w:ilvl="0">
      <w:start w:val="3"/>
      <w:numFmt w:val="decimal"/>
      <w:lvlText w:val="%1."/>
      <w:lvlJc w:val="left"/>
      <w:pPr>
        <w:ind w:left="450" w:hanging="450"/>
      </w:pPr>
    </w:lvl>
    <w:lvl w:ilvl="1">
      <w:start w:val="1"/>
      <w:numFmt w:val="decimal"/>
      <w:lvlText w:val="%1.%2."/>
      <w:lvlJc w:val="left"/>
      <w:pPr>
        <w:ind w:left="3556" w:hanging="720"/>
      </w:pPr>
      <w:rPr>
        <w:b/>
      </w:rPr>
    </w:lvl>
    <w:lvl w:ilvl="2">
      <w:start w:val="1"/>
      <w:numFmt w:val="decimal"/>
      <w:lvlText w:val="%1.%2.%3."/>
      <w:lvlJc w:val="left"/>
      <w:pPr>
        <w:ind w:left="4832" w:hanging="720"/>
      </w:pPr>
      <w:rPr>
        <w:sz w:val="28"/>
      </w:rPr>
    </w:lvl>
    <w:lvl w:ilvl="3">
      <w:start w:val="1"/>
      <w:numFmt w:val="decimal"/>
      <w:lvlText w:val="%1.%2.%3.%4."/>
      <w:lvlJc w:val="left"/>
      <w:pPr>
        <w:ind w:left="4483"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10260" w:hanging="1800"/>
      </w:pPr>
    </w:lvl>
    <w:lvl w:ilvl="7">
      <w:start w:val="1"/>
      <w:numFmt w:val="decimal"/>
      <w:lvlText w:val="%1.%2.%3.%4.%5.%6.%7.%8."/>
      <w:lvlJc w:val="left"/>
      <w:pPr>
        <w:ind w:left="11670" w:hanging="1800"/>
      </w:pPr>
    </w:lvl>
    <w:lvl w:ilvl="8">
      <w:start w:val="1"/>
      <w:numFmt w:val="decimal"/>
      <w:lvlText w:val="%1.%2.%3.%4.%5.%6.%7.%8.%9."/>
      <w:lvlJc w:val="left"/>
      <w:pPr>
        <w:ind w:left="13440" w:hanging="2160"/>
      </w:pPr>
    </w:lvl>
  </w:abstractNum>
  <w:abstractNum w:abstractNumId="12">
    <w:nsid w:val="4A4462B8"/>
    <w:multiLevelType w:val="multilevel"/>
    <w:tmpl w:val="D244F0DA"/>
    <w:lvl w:ilvl="0">
      <w:start w:val="1"/>
      <w:numFmt w:val="decimal"/>
      <w:lvlText w:val="%1."/>
      <w:lvlJc w:val="left"/>
      <w:pPr>
        <w:ind w:left="420" w:hanging="420"/>
      </w:pPr>
    </w:lvl>
    <w:lvl w:ilvl="1">
      <w:start w:val="1"/>
      <w:numFmt w:val="decimal"/>
      <w:lvlText w:val="%1.%2."/>
      <w:lvlJc w:val="left"/>
      <w:pPr>
        <w:ind w:left="1555" w:hanging="420"/>
      </w:pPr>
      <w:rPr>
        <w:b/>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F3F770A"/>
    <w:multiLevelType w:val="multilevel"/>
    <w:tmpl w:val="68E0BA4A"/>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4">
    <w:nsid w:val="5CC54D33"/>
    <w:multiLevelType w:val="multilevel"/>
    <w:tmpl w:val="2B20D616"/>
    <w:lvl w:ilvl="0">
      <w:start w:val="1"/>
      <w:numFmt w:val="decimal"/>
      <w:lvlText w:val="%1."/>
      <w:lvlJc w:val="left"/>
      <w:pPr>
        <w:tabs>
          <w:tab w:val="left" w:pos="1068"/>
        </w:tabs>
        <w:ind w:left="1068" w:hanging="360"/>
      </w:p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4"/>
  </w:num>
  <w:num w:numId="9">
    <w:abstractNumId w:val="13"/>
  </w:num>
  <w:num w:numId="10">
    <w:abstractNumId w:val="11"/>
  </w:num>
  <w:num w:numId="11">
    <w:abstractNumId w:val="0"/>
  </w:num>
  <w:num w:numId="12">
    <w:abstractNumId w:val="2"/>
  </w:num>
  <w:num w:numId="13">
    <w:abstractNumId w:val="3"/>
  </w:num>
  <w:num w:numId="14">
    <w:abstractNumId w:val="4"/>
  </w:num>
  <w:num w:numId="15">
    <w:abstractNumId w:val="5"/>
  </w:num>
  <w:num w:numId="16">
    <w:abstractNumId w:val="1"/>
  </w:num>
  <w:num w:numId="17">
    <w:abstractNumId w:val="6"/>
  </w:num>
  <w:num w:numId="18">
    <w:abstractNumId w:val="7"/>
  </w:num>
  <w:num w:numId="19">
    <w:abstractNumId w:val="8"/>
  </w:num>
  <w:num w:numId="20">
    <w:abstractNumId w:val="9"/>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D4"/>
    <w:rsid w:val="000133FA"/>
    <w:rsid w:val="00057227"/>
    <w:rsid w:val="00084928"/>
    <w:rsid w:val="00084A60"/>
    <w:rsid w:val="000A1666"/>
    <w:rsid w:val="000B2579"/>
    <w:rsid w:val="000B7CDE"/>
    <w:rsid w:val="000C05CE"/>
    <w:rsid w:val="00122BEF"/>
    <w:rsid w:val="00143F8C"/>
    <w:rsid w:val="00171559"/>
    <w:rsid w:val="001F2714"/>
    <w:rsid w:val="00231FEB"/>
    <w:rsid w:val="00246A49"/>
    <w:rsid w:val="00303189"/>
    <w:rsid w:val="00315FB3"/>
    <w:rsid w:val="003901FC"/>
    <w:rsid w:val="0039623E"/>
    <w:rsid w:val="003A5953"/>
    <w:rsid w:val="003E45AB"/>
    <w:rsid w:val="00407E4D"/>
    <w:rsid w:val="004658C1"/>
    <w:rsid w:val="004A01BB"/>
    <w:rsid w:val="004A556A"/>
    <w:rsid w:val="004A67F6"/>
    <w:rsid w:val="004C508C"/>
    <w:rsid w:val="0051438E"/>
    <w:rsid w:val="005165CF"/>
    <w:rsid w:val="00536190"/>
    <w:rsid w:val="00582A3A"/>
    <w:rsid w:val="00593414"/>
    <w:rsid w:val="005B05DB"/>
    <w:rsid w:val="005B6406"/>
    <w:rsid w:val="005C1A62"/>
    <w:rsid w:val="005D71DE"/>
    <w:rsid w:val="005F633F"/>
    <w:rsid w:val="00640408"/>
    <w:rsid w:val="00680514"/>
    <w:rsid w:val="00685917"/>
    <w:rsid w:val="006E69F3"/>
    <w:rsid w:val="0074452F"/>
    <w:rsid w:val="007860B7"/>
    <w:rsid w:val="007A608B"/>
    <w:rsid w:val="007B1F1D"/>
    <w:rsid w:val="007F0CE4"/>
    <w:rsid w:val="00803ABA"/>
    <w:rsid w:val="00804B56"/>
    <w:rsid w:val="00835927"/>
    <w:rsid w:val="008360D2"/>
    <w:rsid w:val="008A5194"/>
    <w:rsid w:val="008A5EBA"/>
    <w:rsid w:val="008C3648"/>
    <w:rsid w:val="009A4FF2"/>
    <w:rsid w:val="00A84432"/>
    <w:rsid w:val="00AD4AD4"/>
    <w:rsid w:val="00AD5851"/>
    <w:rsid w:val="00AF01C5"/>
    <w:rsid w:val="00B10034"/>
    <w:rsid w:val="00B22A95"/>
    <w:rsid w:val="00B4482D"/>
    <w:rsid w:val="00B77526"/>
    <w:rsid w:val="00BA4BB4"/>
    <w:rsid w:val="00BD1368"/>
    <w:rsid w:val="00C611A2"/>
    <w:rsid w:val="00C84503"/>
    <w:rsid w:val="00D343F8"/>
    <w:rsid w:val="00D420EF"/>
    <w:rsid w:val="00EE1635"/>
    <w:rsid w:val="00F83BA5"/>
    <w:rsid w:val="00FD0999"/>
    <w:rsid w:val="00FE4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keepLines/>
      <w:spacing w:before="240" w:after="120" w:line="276" w:lineRule="auto"/>
      <w:ind w:left="360" w:hanging="360"/>
      <w:jc w:val="center"/>
      <w:outlineLvl w:val="0"/>
    </w:pPr>
    <w:rPr>
      <w:b/>
      <w:sz w:val="24"/>
    </w:rPr>
  </w:style>
  <w:style w:type="paragraph" w:styleId="2">
    <w:name w:val="heading 2"/>
    <w:basedOn w:val="a"/>
    <w:next w:val="a"/>
    <w:link w:val="20"/>
    <w:qFormat/>
    <w:pPr>
      <w:numPr>
        <w:ilvl w:val="1"/>
        <w:numId w:val="2"/>
      </w:numPr>
      <w:spacing w:before="120" w:after="120" w:line="276" w:lineRule="auto"/>
      <w:ind w:firstLine="482"/>
      <w:jc w:val="both"/>
      <w:outlineLvl w:val="1"/>
    </w:pPr>
    <w:rPr>
      <w:sz w:val="22"/>
    </w:rPr>
  </w:style>
  <w:style w:type="paragraph" w:styleId="3">
    <w:name w:val="heading 3"/>
    <w:basedOn w:val="a"/>
    <w:next w:val="a"/>
    <w:link w:val="30"/>
    <w:qFormat/>
    <w:pPr>
      <w:numPr>
        <w:ilvl w:val="2"/>
        <w:numId w:val="2"/>
      </w:numPr>
      <w:spacing w:before="120" w:after="120" w:line="276" w:lineRule="auto"/>
      <w:jc w:val="both"/>
      <w:outlineLvl w:val="2"/>
    </w:pPr>
    <w:rPr>
      <w:sz w:val="22"/>
    </w:rPr>
  </w:style>
  <w:style w:type="paragraph" w:styleId="4">
    <w:name w:val="heading 4"/>
    <w:basedOn w:val="a"/>
    <w:next w:val="a"/>
    <w:link w:val="40"/>
    <w:qFormat/>
    <w:pPr>
      <w:numPr>
        <w:ilvl w:val="3"/>
        <w:numId w:val="2"/>
      </w:numPr>
      <w:spacing w:before="120" w:after="120" w:line="276" w:lineRule="auto"/>
      <w:ind w:firstLine="482"/>
      <w:jc w:val="both"/>
      <w:outlineLvl w:val="3"/>
    </w:pPr>
    <w:rPr>
      <w:sz w:val="22"/>
    </w:rPr>
  </w:style>
  <w:style w:type="paragraph" w:styleId="5">
    <w:name w:val="heading 5"/>
    <w:basedOn w:val="a"/>
    <w:next w:val="a"/>
    <w:link w:val="50"/>
    <w:qFormat/>
    <w:pPr>
      <w:keepNext/>
      <w:keepLines/>
      <w:numPr>
        <w:ilvl w:val="4"/>
        <w:numId w:val="2"/>
      </w:numPr>
      <w:spacing w:before="200" w:line="276" w:lineRule="auto"/>
      <w:ind w:firstLine="482"/>
      <w:jc w:val="both"/>
      <w:outlineLvl w:val="4"/>
    </w:pPr>
    <w:rPr>
      <w:sz w:val="22"/>
    </w:rPr>
  </w:style>
  <w:style w:type="paragraph" w:styleId="6">
    <w:name w:val="heading 6"/>
    <w:basedOn w:val="a"/>
    <w:next w:val="a"/>
    <w:link w:val="60"/>
    <w:qFormat/>
    <w:pPr>
      <w:keepNext/>
      <w:keepLines/>
      <w:numPr>
        <w:ilvl w:val="5"/>
        <w:numId w:val="2"/>
      </w:numPr>
      <w:spacing w:before="200" w:line="276" w:lineRule="auto"/>
      <w:ind w:firstLine="482"/>
      <w:jc w:val="both"/>
      <w:outlineLvl w:val="5"/>
    </w:pPr>
    <w:rPr>
      <w:i/>
      <w:color w:val="243F60"/>
      <w:sz w:val="22"/>
    </w:rPr>
  </w:style>
  <w:style w:type="paragraph" w:styleId="7">
    <w:name w:val="heading 7"/>
    <w:basedOn w:val="a"/>
    <w:next w:val="a"/>
    <w:link w:val="70"/>
    <w:qFormat/>
    <w:pPr>
      <w:keepNext/>
      <w:keepLines/>
      <w:numPr>
        <w:ilvl w:val="6"/>
        <w:numId w:val="2"/>
      </w:numPr>
      <w:spacing w:before="200" w:line="276" w:lineRule="auto"/>
      <w:ind w:firstLine="482"/>
      <w:jc w:val="both"/>
      <w:outlineLvl w:val="6"/>
    </w:pPr>
    <w:rPr>
      <w:i/>
      <w:color w:val="404040"/>
      <w:sz w:val="22"/>
    </w:rPr>
  </w:style>
  <w:style w:type="paragraph" w:styleId="8">
    <w:name w:val="heading 8"/>
    <w:basedOn w:val="a"/>
    <w:next w:val="a"/>
    <w:link w:val="80"/>
    <w:qFormat/>
    <w:pPr>
      <w:keepNext/>
      <w:keepLines/>
      <w:numPr>
        <w:ilvl w:val="7"/>
        <w:numId w:val="2"/>
      </w:numPr>
      <w:spacing w:before="200" w:line="276" w:lineRule="auto"/>
      <w:ind w:firstLine="482"/>
      <w:jc w:val="both"/>
      <w:outlineLvl w:val="7"/>
    </w:pPr>
    <w:rPr>
      <w:color w:val="4F81BD"/>
      <w:sz w:val="22"/>
    </w:rPr>
  </w:style>
  <w:style w:type="paragraph" w:styleId="9">
    <w:name w:val="heading 9"/>
    <w:basedOn w:val="a"/>
    <w:next w:val="a"/>
    <w:link w:val="90"/>
    <w:qFormat/>
    <w:pPr>
      <w:keepNext/>
      <w:keepLines/>
      <w:numPr>
        <w:ilvl w:val="8"/>
        <w:numId w:val="2"/>
      </w:numPr>
      <w:spacing w:before="200" w:line="276" w:lineRule="auto"/>
      <w:ind w:firstLine="482"/>
      <w:jc w:val="both"/>
      <w:outlineLvl w:val="8"/>
    </w:pPr>
    <w:rPr>
      <w:i/>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pPr>
    <w:rPr>
      <w:rFonts w:ascii="Courier New" w:hAnsi="Courier New"/>
      <w:sz w:val="20"/>
    </w:rPr>
  </w:style>
  <w:style w:type="paragraph" w:styleId="a3">
    <w:name w:val="footer"/>
    <w:basedOn w:val="a"/>
    <w:link w:val="a4"/>
    <w:pPr>
      <w:tabs>
        <w:tab w:val="center" w:pos="4677"/>
        <w:tab w:val="right" w:pos="9355"/>
      </w:tabs>
    </w:pPr>
  </w:style>
  <w:style w:type="paragraph" w:styleId="a5">
    <w:name w:val="header"/>
    <w:basedOn w:val="a"/>
    <w:link w:val="a6"/>
    <w:pPr>
      <w:tabs>
        <w:tab w:val="center" w:pos="4677"/>
        <w:tab w:val="right" w:pos="9355"/>
      </w:tabs>
    </w:pPr>
  </w:style>
  <w:style w:type="paragraph" w:styleId="31">
    <w:name w:val="Body Text 3"/>
    <w:basedOn w:val="a"/>
    <w:link w:val="32"/>
    <w:pPr>
      <w:ind w:firstLine="709"/>
      <w:jc w:val="center"/>
    </w:pPr>
  </w:style>
  <w:style w:type="paragraph" w:customStyle="1" w:styleId="a7">
    <w:name w:val="Знак"/>
    <w:basedOn w:val="a"/>
    <w:pPr>
      <w:spacing w:before="100" w:beforeAutospacing="1" w:after="100" w:afterAutospacing="1"/>
    </w:pPr>
    <w:rPr>
      <w:rFonts w:ascii="Tahoma" w:hAnsi="Tahoma"/>
      <w:sz w:val="20"/>
    </w:rPr>
  </w:style>
  <w:style w:type="paragraph" w:customStyle="1" w:styleId="Bodytext1">
    <w:name w:val="Body text1"/>
    <w:basedOn w:val="a"/>
    <w:link w:val="Bodytext"/>
    <w:pPr>
      <w:shd w:val="clear" w:color="auto" w:fill="FFFFFF"/>
      <w:spacing w:after="360" w:line="240" w:lineRule="atLeast"/>
    </w:pPr>
    <w:rPr>
      <w:sz w:val="23"/>
    </w:rPr>
  </w:style>
  <w:style w:type="paragraph" w:customStyle="1" w:styleId="11">
    <w:name w:val="Основной текст1"/>
    <w:basedOn w:val="a"/>
    <w:pPr>
      <w:shd w:val="clear" w:color="auto" w:fill="FFFFFF"/>
      <w:spacing w:before="480" w:after="1140" w:line="306" w:lineRule="exact"/>
      <w:jc w:val="both"/>
    </w:pPr>
    <w:rPr>
      <w:sz w:val="20"/>
    </w:rPr>
  </w:style>
  <w:style w:type="paragraph" w:customStyle="1" w:styleId="msonormalcxspmiddle">
    <w:name w:val="msonormalcxspmiddle"/>
    <w:basedOn w:val="a"/>
    <w:pPr>
      <w:spacing w:before="100" w:beforeAutospacing="1" w:after="100" w:afterAutospacing="1"/>
    </w:pPr>
    <w:rPr>
      <w:sz w:val="24"/>
    </w:rPr>
  </w:style>
  <w:style w:type="paragraph" w:styleId="a8">
    <w:name w:val="Normal (Web)"/>
    <w:basedOn w:val="a"/>
    <w:pPr>
      <w:spacing w:before="100" w:beforeAutospacing="1" w:after="100" w:afterAutospacing="1"/>
      <w:ind w:firstLine="340"/>
      <w:jc w:val="both"/>
    </w:pPr>
    <w:rPr>
      <w:rFonts w:ascii="Verdana" w:hAnsi="Verdana"/>
      <w:color w:val="666666"/>
      <w:sz w:val="15"/>
    </w:rPr>
  </w:style>
  <w:style w:type="paragraph" w:customStyle="1" w:styleId="Style7">
    <w:name w:val="Style7"/>
    <w:basedOn w:val="a"/>
    <w:pPr>
      <w:widowControl w:val="0"/>
      <w:spacing w:line="276" w:lineRule="exact"/>
      <w:jc w:val="both"/>
    </w:pPr>
    <w:rPr>
      <w:sz w:val="24"/>
    </w:rPr>
  </w:style>
  <w:style w:type="paragraph" w:customStyle="1" w:styleId="12">
    <w:name w:val="Абзац списка1"/>
    <w:basedOn w:val="a"/>
    <w:link w:val="a9"/>
    <w:pPr>
      <w:spacing w:after="200" w:line="276" w:lineRule="auto"/>
      <w:ind w:left="720"/>
      <w:contextualSpacing/>
    </w:pPr>
    <w:rPr>
      <w:rFonts w:ascii="Calibri" w:hAnsi="Calibri"/>
      <w:sz w:val="22"/>
    </w:rPr>
  </w:style>
  <w:style w:type="paragraph" w:styleId="aa">
    <w:name w:val="List Paragraph"/>
    <w:basedOn w:val="a"/>
    <w:qFormat/>
    <w:pPr>
      <w:ind w:left="720"/>
      <w:contextualSpacing/>
    </w:pPr>
    <w:rPr>
      <w:sz w:val="20"/>
    </w:rPr>
  </w:style>
  <w:style w:type="paragraph" w:customStyle="1" w:styleId="ConsPlusNormal">
    <w:name w:val="ConsPlusNormal"/>
    <w:link w:val="ConsPlusNormal0"/>
    <w:pPr>
      <w:widowControl w:val="0"/>
      <w:ind w:firstLine="720"/>
      <w:jc w:val="both"/>
    </w:pPr>
    <w:rPr>
      <w:rFonts w:ascii="Arial" w:hAnsi="Arial"/>
    </w:rPr>
  </w:style>
  <w:style w:type="paragraph" w:styleId="ab">
    <w:name w:val="List Bullet"/>
    <w:basedOn w:val="a"/>
    <w:pPr>
      <w:widowControl w:val="0"/>
      <w:ind w:firstLine="567"/>
      <w:jc w:val="both"/>
    </w:pPr>
    <w:rPr>
      <w:sz w:val="24"/>
    </w:rPr>
  </w:style>
  <w:style w:type="character" w:styleId="ac">
    <w:name w:val="line number"/>
    <w:basedOn w:val="a0"/>
    <w:semiHidden/>
  </w:style>
  <w:style w:type="character" w:styleId="ad">
    <w:name w:val="Hyperlink"/>
    <w:basedOn w:val="a0"/>
    <w:rPr>
      <w:color w:val="0000FF"/>
      <w:u w:val="single"/>
    </w:rPr>
  </w:style>
  <w:style w:type="character" w:customStyle="1" w:styleId="10">
    <w:name w:val="Заголовок 1 Знак"/>
    <w:basedOn w:val="a0"/>
    <w:link w:val="1"/>
    <w:rPr>
      <w:b/>
      <w:sz w:val="24"/>
    </w:rPr>
  </w:style>
  <w:style w:type="character" w:customStyle="1" w:styleId="20">
    <w:name w:val="Заголовок 2 Знак"/>
    <w:basedOn w:val="a0"/>
    <w:link w:val="2"/>
    <w:semiHidden/>
    <w:rPr>
      <w:sz w:val="22"/>
    </w:rPr>
  </w:style>
  <w:style w:type="character" w:customStyle="1" w:styleId="30">
    <w:name w:val="Заголовок 3 Знак"/>
    <w:basedOn w:val="a0"/>
    <w:link w:val="3"/>
    <w:semiHidden/>
    <w:rPr>
      <w:sz w:val="22"/>
    </w:rPr>
  </w:style>
  <w:style w:type="character" w:customStyle="1" w:styleId="40">
    <w:name w:val="Заголовок 4 Знак"/>
    <w:basedOn w:val="a0"/>
    <w:link w:val="4"/>
    <w:semiHidden/>
    <w:rPr>
      <w:sz w:val="22"/>
    </w:rPr>
  </w:style>
  <w:style w:type="character" w:customStyle="1" w:styleId="50">
    <w:name w:val="Заголовок 5 Знак"/>
    <w:basedOn w:val="a0"/>
    <w:link w:val="5"/>
    <w:semiHidden/>
    <w:rPr>
      <w:sz w:val="22"/>
    </w:rPr>
  </w:style>
  <w:style w:type="character" w:customStyle="1" w:styleId="60">
    <w:name w:val="Заголовок 6 Знак"/>
    <w:basedOn w:val="a0"/>
    <w:link w:val="6"/>
    <w:semiHidden/>
    <w:rPr>
      <w:i/>
      <w:color w:val="243F60"/>
      <w:sz w:val="22"/>
    </w:rPr>
  </w:style>
  <w:style w:type="character" w:customStyle="1" w:styleId="70">
    <w:name w:val="Заголовок 7 Знак"/>
    <w:basedOn w:val="a0"/>
    <w:link w:val="7"/>
    <w:semiHidden/>
    <w:rPr>
      <w:i/>
      <w:color w:val="404040"/>
      <w:sz w:val="22"/>
    </w:rPr>
  </w:style>
  <w:style w:type="character" w:customStyle="1" w:styleId="80">
    <w:name w:val="Заголовок 8 Знак"/>
    <w:basedOn w:val="a0"/>
    <w:link w:val="8"/>
    <w:semiHidden/>
    <w:rPr>
      <w:color w:val="4F81BD"/>
      <w:sz w:val="22"/>
    </w:rPr>
  </w:style>
  <w:style w:type="character" w:customStyle="1" w:styleId="90">
    <w:name w:val="Заголовок 9 Знак"/>
    <w:basedOn w:val="a0"/>
    <w:link w:val="9"/>
    <w:semiHidden/>
    <w:rPr>
      <w:i/>
      <w:color w:val="404040"/>
      <w:sz w:val="22"/>
    </w:rPr>
  </w:style>
  <w:style w:type="character" w:customStyle="1" w:styleId="a4">
    <w:name w:val="Нижний колонтитул Знак"/>
    <w:basedOn w:val="a0"/>
    <w:link w:val="a3"/>
    <w:semiHidden/>
  </w:style>
  <w:style w:type="character" w:customStyle="1" w:styleId="HeaderChar">
    <w:name w:val="Header Char"/>
    <w:basedOn w:val="a0"/>
    <w:semiHidden/>
    <w:rPr>
      <w:sz w:val="20"/>
    </w:rPr>
  </w:style>
  <w:style w:type="character" w:customStyle="1" w:styleId="32">
    <w:name w:val="Основной текст 3 Знак"/>
    <w:basedOn w:val="a0"/>
    <w:link w:val="31"/>
    <w:semiHidden/>
  </w:style>
  <w:style w:type="character" w:customStyle="1" w:styleId="120">
    <w:name w:val="Стиль 12 пт полужирный"/>
    <w:rPr>
      <w:b/>
      <w:sz w:val="24"/>
    </w:rPr>
  </w:style>
  <w:style w:type="character" w:customStyle="1" w:styleId="a9">
    <w:name w:val="Абзац списка Знак"/>
    <w:link w:val="12"/>
    <w:rPr>
      <w:rFonts w:ascii="Calibri" w:hAnsi="Calibri"/>
      <w:sz w:val="22"/>
    </w:rPr>
  </w:style>
  <w:style w:type="character" w:styleId="ae">
    <w:name w:val="page number"/>
    <w:basedOn w:val="a0"/>
  </w:style>
  <w:style w:type="character" w:customStyle="1" w:styleId="a6">
    <w:name w:val="Верхний колонтитул Знак"/>
    <w:basedOn w:val="a0"/>
    <w:link w:val="a5"/>
  </w:style>
  <w:style w:type="character" w:customStyle="1" w:styleId="FontStyle11">
    <w:name w:val="Font Style11"/>
    <w:basedOn w:val="a0"/>
    <w:rPr>
      <w:rFonts w:ascii="Times New Roman" w:hAnsi="Times New Roman"/>
      <w:sz w:val="22"/>
    </w:rPr>
  </w:style>
  <w:style w:type="character" w:customStyle="1" w:styleId="Bodytext">
    <w:name w:val="Body text_"/>
    <w:basedOn w:val="a0"/>
    <w:link w:val="Bodytext1"/>
    <w:rPr>
      <w:sz w:val="23"/>
    </w:rPr>
  </w:style>
  <w:style w:type="character" w:customStyle="1" w:styleId="Bodytext811pt">
    <w:name w:val="Body text (8) + 11 pt"/>
    <w:basedOn w:val="a0"/>
    <w:rPr>
      <w:rFonts w:ascii="Times New Roman" w:hAnsi="Times New Roman"/>
      <w:b/>
      <w:sz w:val="22"/>
    </w:rPr>
  </w:style>
  <w:style w:type="character" w:customStyle="1" w:styleId="BodytextBold">
    <w:name w:val="Body text + Bold"/>
    <w:basedOn w:val="Bodytext"/>
    <w:rPr>
      <w:b/>
      <w:sz w:val="23"/>
    </w:rPr>
  </w:style>
  <w:style w:type="character" w:customStyle="1" w:styleId="BodytextBold1">
    <w:name w:val="Body text + Bold1"/>
    <w:basedOn w:val="Bodytext"/>
    <w:rPr>
      <w:rFonts w:ascii="Times New Roman" w:hAnsi="Times New Roman"/>
      <w:b/>
      <w:sz w:val="22"/>
      <w:u w:val="single"/>
    </w:rPr>
  </w:style>
  <w:style w:type="character" w:customStyle="1" w:styleId="Bodytext11pt">
    <w:name w:val="Body text + 11 pt"/>
    <w:basedOn w:val="Bodytext"/>
    <w:rPr>
      <w:rFonts w:ascii="Times New Roman" w:hAnsi="Times New Roman"/>
      <w:sz w:val="22"/>
    </w:rPr>
  </w:style>
  <w:style w:type="character" w:customStyle="1" w:styleId="Bodytext11pt8">
    <w:name w:val="Body text + 11 pt8"/>
    <w:basedOn w:val="Bodytext"/>
    <w:rPr>
      <w:rFonts w:ascii="Times New Roman" w:hAnsi="Times New Roman"/>
      <w:b/>
      <w:sz w:val="22"/>
    </w:rPr>
  </w:style>
  <w:style w:type="character" w:customStyle="1" w:styleId="Bodytext11pt4">
    <w:name w:val="Body text + 11 pt4"/>
    <w:basedOn w:val="Bodytext"/>
    <w:rPr>
      <w:rFonts w:ascii="Times New Roman" w:hAnsi="Times New Roman"/>
      <w:noProof/>
      <w:sz w:val="22"/>
    </w:rPr>
  </w:style>
  <w:style w:type="character" w:customStyle="1" w:styleId="Bodytext11pt3">
    <w:name w:val="Body text + 11 pt3"/>
    <w:basedOn w:val="Bodytext"/>
    <w:rPr>
      <w:rFonts w:ascii="Times New Roman" w:hAnsi="Times New Roman"/>
      <w:sz w:val="22"/>
    </w:rPr>
  </w:style>
  <w:style w:type="character" w:customStyle="1" w:styleId="Bodytext10">
    <w:name w:val="Body text + 10"/>
    <w:basedOn w:val="Bodytext"/>
    <w:rPr>
      <w:rFonts w:ascii="Times New Roman" w:hAnsi="Times New Roman"/>
      <w:sz w:val="21"/>
    </w:rPr>
  </w:style>
  <w:style w:type="character" w:customStyle="1" w:styleId="Bodytext92">
    <w:name w:val="Body text + 92"/>
    <w:basedOn w:val="Bodytext"/>
    <w:rPr>
      <w:rFonts w:ascii="Times New Roman" w:hAnsi="Times New Roman"/>
      <w:i/>
      <w:noProof/>
      <w:sz w:val="19"/>
    </w:rPr>
  </w:style>
  <w:style w:type="character" w:customStyle="1" w:styleId="Bodytext91">
    <w:name w:val="Body text + 91"/>
    <w:basedOn w:val="Bodytext"/>
    <w:rPr>
      <w:rFonts w:ascii="Times New Roman" w:hAnsi="Times New Roman"/>
      <w:i/>
      <w:sz w:val="19"/>
    </w:rPr>
  </w:style>
  <w:style w:type="character" w:customStyle="1" w:styleId="Bodytext4NotBold">
    <w:name w:val="Body text (4) + Not Bold"/>
    <w:basedOn w:val="a0"/>
    <w:rPr>
      <w:rFonts w:ascii="Times New Roman" w:hAnsi="Times New Roman"/>
      <w:sz w:val="22"/>
    </w:rPr>
  </w:style>
  <w:style w:type="character" w:customStyle="1" w:styleId="ConsPlusNormal0">
    <w:name w:val="ConsPlusNormal Знак"/>
    <w:link w:val="ConsPlusNormal"/>
    <w:rPr>
      <w:rFonts w:ascii="Arial" w:hAnsi="Arial"/>
    </w:rPr>
  </w:style>
  <w:style w:type="character" w:customStyle="1" w:styleId="21">
    <w:name w:val="Основной текст2"/>
    <w:basedOn w:val="Bodytext"/>
    <w:rPr>
      <w:sz w:val="22"/>
      <w:u w:val="single"/>
    </w:rPr>
  </w:style>
  <w:style w:type="character" w:customStyle="1" w:styleId="Bodytext15">
    <w:name w:val="Body text + 15"/>
    <w:basedOn w:val="Bodytext"/>
    <w:rPr>
      <w:b/>
      <w:sz w:val="31"/>
      <w:u w:val="single"/>
    </w:rPr>
  </w:style>
  <w:style w:type="character" w:customStyle="1" w:styleId="Bodytext3">
    <w:name w:val="Body text (3)_"/>
    <w:basedOn w:val="a0"/>
    <w:rPr>
      <w:rFonts w:ascii="Times New Roman" w:hAnsi="Times New Roman"/>
      <w:b/>
      <w:sz w:val="22"/>
    </w:rPr>
  </w:style>
  <w:style w:type="character" w:customStyle="1" w:styleId="Bodytext30">
    <w:name w:val="Body text (3)"/>
    <w:basedOn w:val="Bodytext3"/>
    <w:rPr>
      <w:rFonts w:ascii="Times New Roman" w:hAnsi="Times New Roman"/>
      <w:b/>
      <w:sz w:val="22"/>
    </w:rPr>
  </w:style>
  <w:style w:type="character" w:customStyle="1" w:styleId="Bodytext3NotBold">
    <w:name w:val="Body text (3) + Not Bold"/>
    <w:basedOn w:val="Bodytext3"/>
    <w:rPr>
      <w:rFonts w:ascii="Times New Roman" w:hAnsi="Times New Roman"/>
      <w:b/>
      <w:sz w:val="22"/>
    </w:rPr>
  </w:style>
  <w:style w:type="table" w:styleId="13">
    <w:name w:val="Table Simple 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8"/>
    </w:rPr>
  </w:style>
  <w:style w:type="paragraph" w:styleId="1">
    <w:name w:val="heading 1"/>
    <w:basedOn w:val="a"/>
    <w:next w:val="a"/>
    <w:link w:val="10"/>
    <w:qFormat/>
    <w:pPr>
      <w:keepNext/>
      <w:keepLines/>
      <w:spacing w:before="240" w:after="120" w:line="276" w:lineRule="auto"/>
      <w:ind w:left="360" w:hanging="360"/>
      <w:jc w:val="center"/>
      <w:outlineLvl w:val="0"/>
    </w:pPr>
    <w:rPr>
      <w:b/>
      <w:sz w:val="24"/>
    </w:rPr>
  </w:style>
  <w:style w:type="paragraph" w:styleId="2">
    <w:name w:val="heading 2"/>
    <w:basedOn w:val="a"/>
    <w:next w:val="a"/>
    <w:link w:val="20"/>
    <w:qFormat/>
    <w:pPr>
      <w:numPr>
        <w:ilvl w:val="1"/>
        <w:numId w:val="2"/>
      </w:numPr>
      <w:spacing w:before="120" w:after="120" w:line="276" w:lineRule="auto"/>
      <w:ind w:firstLine="482"/>
      <w:jc w:val="both"/>
      <w:outlineLvl w:val="1"/>
    </w:pPr>
    <w:rPr>
      <w:sz w:val="22"/>
    </w:rPr>
  </w:style>
  <w:style w:type="paragraph" w:styleId="3">
    <w:name w:val="heading 3"/>
    <w:basedOn w:val="a"/>
    <w:next w:val="a"/>
    <w:link w:val="30"/>
    <w:qFormat/>
    <w:pPr>
      <w:numPr>
        <w:ilvl w:val="2"/>
        <w:numId w:val="2"/>
      </w:numPr>
      <w:spacing w:before="120" w:after="120" w:line="276" w:lineRule="auto"/>
      <w:jc w:val="both"/>
      <w:outlineLvl w:val="2"/>
    </w:pPr>
    <w:rPr>
      <w:sz w:val="22"/>
    </w:rPr>
  </w:style>
  <w:style w:type="paragraph" w:styleId="4">
    <w:name w:val="heading 4"/>
    <w:basedOn w:val="a"/>
    <w:next w:val="a"/>
    <w:link w:val="40"/>
    <w:qFormat/>
    <w:pPr>
      <w:numPr>
        <w:ilvl w:val="3"/>
        <w:numId w:val="2"/>
      </w:numPr>
      <w:spacing w:before="120" w:after="120" w:line="276" w:lineRule="auto"/>
      <w:ind w:firstLine="482"/>
      <w:jc w:val="both"/>
      <w:outlineLvl w:val="3"/>
    </w:pPr>
    <w:rPr>
      <w:sz w:val="22"/>
    </w:rPr>
  </w:style>
  <w:style w:type="paragraph" w:styleId="5">
    <w:name w:val="heading 5"/>
    <w:basedOn w:val="a"/>
    <w:next w:val="a"/>
    <w:link w:val="50"/>
    <w:qFormat/>
    <w:pPr>
      <w:keepNext/>
      <w:keepLines/>
      <w:numPr>
        <w:ilvl w:val="4"/>
        <w:numId w:val="2"/>
      </w:numPr>
      <w:spacing w:before="200" w:line="276" w:lineRule="auto"/>
      <w:ind w:firstLine="482"/>
      <w:jc w:val="both"/>
      <w:outlineLvl w:val="4"/>
    </w:pPr>
    <w:rPr>
      <w:sz w:val="22"/>
    </w:rPr>
  </w:style>
  <w:style w:type="paragraph" w:styleId="6">
    <w:name w:val="heading 6"/>
    <w:basedOn w:val="a"/>
    <w:next w:val="a"/>
    <w:link w:val="60"/>
    <w:qFormat/>
    <w:pPr>
      <w:keepNext/>
      <w:keepLines/>
      <w:numPr>
        <w:ilvl w:val="5"/>
        <w:numId w:val="2"/>
      </w:numPr>
      <w:spacing w:before="200" w:line="276" w:lineRule="auto"/>
      <w:ind w:firstLine="482"/>
      <w:jc w:val="both"/>
      <w:outlineLvl w:val="5"/>
    </w:pPr>
    <w:rPr>
      <w:i/>
      <w:color w:val="243F60"/>
      <w:sz w:val="22"/>
    </w:rPr>
  </w:style>
  <w:style w:type="paragraph" w:styleId="7">
    <w:name w:val="heading 7"/>
    <w:basedOn w:val="a"/>
    <w:next w:val="a"/>
    <w:link w:val="70"/>
    <w:qFormat/>
    <w:pPr>
      <w:keepNext/>
      <w:keepLines/>
      <w:numPr>
        <w:ilvl w:val="6"/>
        <w:numId w:val="2"/>
      </w:numPr>
      <w:spacing w:before="200" w:line="276" w:lineRule="auto"/>
      <w:ind w:firstLine="482"/>
      <w:jc w:val="both"/>
      <w:outlineLvl w:val="6"/>
    </w:pPr>
    <w:rPr>
      <w:i/>
      <w:color w:val="404040"/>
      <w:sz w:val="22"/>
    </w:rPr>
  </w:style>
  <w:style w:type="paragraph" w:styleId="8">
    <w:name w:val="heading 8"/>
    <w:basedOn w:val="a"/>
    <w:next w:val="a"/>
    <w:link w:val="80"/>
    <w:qFormat/>
    <w:pPr>
      <w:keepNext/>
      <w:keepLines/>
      <w:numPr>
        <w:ilvl w:val="7"/>
        <w:numId w:val="2"/>
      </w:numPr>
      <w:spacing w:before="200" w:line="276" w:lineRule="auto"/>
      <w:ind w:firstLine="482"/>
      <w:jc w:val="both"/>
      <w:outlineLvl w:val="7"/>
    </w:pPr>
    <w:rPr>
      <w:color w:val="4F81BD"/>
      <w:sz w:val="22"/>
    </w:rPr>
  </w:style>
  <w:style w:type="paragraph" w:styleId="9">
    <w:name w:val="heading 9"/>
    <w:basedOn w:val="a"/>
    <w:next w:val="a"/>
    <w:link w:val="90"/>
    <w:qFormat/>
    <w:pPr>
      <w:keepNext/>
      <w:keepLines/>
      <w:numPr>
        <w:ilvl w:val="8"/>
        <w:numId w:val="2"/>
      </w:numPr>
      <w:spacing w:before="200" w:line="276" w:lineRule="auto"/>
      <w:ind w:firstLine="482"/>
      <w:jc w:val="both"/>
      <w:outlineLvl w:val="8"/>
    </w:pPr>
    <w:rPr>
      <w:i/>
      <w:color w:val="40404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pPr>
    <w:rPr>
      <w:rFonts w:ascii="Courier New" w:hAnsi="Courier New"/>
      <w:sz w:val="20"/>
    </w:rPr>
  </w:style>
  <w:style w:type="paragraph" w:styleId="a3">
    <w:name w:val="footer"/>
    <w:basedOn w:val="a"/>
    <w:link w:val="a4"/>
    <w:pPr>
      <w:tabs>
        <w:tab w:val="center" w:pos="4677"/>
        <w:tab w:val="right" w:pos="9355"/>
      </w:tabs>
    </w:pPr>
  </w:style>
  <w:style w:type="paragraph" w:styleId="a5">
    <w:name w:val="header"/>
    <w:basedOn w:val="a"/>
    <w:link w:val="a6"/>
    <w:pPr>
      <w:tabs>
        <w:tab w:val="center" w:pos="4677"/>
        <w:tab w:val="right" w:pos="9355"/>
      </w:tabs>
    </w:pPr>
  </w:style>
  <w:style w:type="paragraph" w:styleId="31">
    <w:name w:val="Body Text 3"/>
    <w:basedOn w:val="a"/>
    <w:link w:val="32"/>
    <w:pPr>
      <w:ind w:firstLine="709"/>
      <w:jc w:val="center"/>
    </w:pPr>
  </w:style>
  <w:style w:type="paragraph" w:customStyle="1" w:styleId="a7">
    <w:name w:val="Знак"/>
    <w:basedOn w:val="a"/>
    <w:pPr>
      <w:spacing w:before="100" w:beforeAutospacing="1" w:after="100" w:afterAutospacing="1"/>
    </w:pPr>
    <w:rPr>
      <w:rFonts w:ascii="Tahoma" w:hAnsi="Tahoma"/>
      <w:sz w:val="20"/>
    </w:rPr>
  </w:style>
  <w:style w:type="paragraph" w:customStyle="1" w:styleId="Bodytext1">
    <w:name w:val="Body text1"/>
    <w:basedOn w:val="a"/>
    <w:link w:val="Bodytext"/>
    <w:pPr>
      <w:shd w:val="clear" w:color="auto" w:fill="FFFFFF"/>
      <w:spacing w:after="360" w:line="240" w:lineRule="atLeast"/>
    </w:pPr>
    <w:rPr>
      <w:sz w:val="23"/>
    </w:rPr>
  </w:style>
  <w:style w:type="paragraph" w:customStyle="1" w:styleId="11">
    <w:name w:val="Основной текст1"/>
    <w:basedOn w:val="a"/>
    <w:pPr>
      <w:shd w:val="clear" w:color="auto" w:fill="FFFFFF"/>
      <w:spacing w:before="480" w:after="1140" w:line="306" w:lineRule="exact"/>
      <w:jc w:val="both"/>
    </w:pPr>
    <w:rPr>
      <w:sz w:val="20"/>
    </w:rPr>
  </w:style>
  <w:style w:type="paragraph" w:customStyle="1" w:styleId="msonormalcxspmiddle">
    <w:name w:val="msonormalcxspmiddle"/>
    <w:basedOn w:val="a"/>
    <w:pPr>
      <w:spacing w:before="100" w:beforeAutospacing="1" w:after="100" w:afterAutospacing="1"/>
    </w:pPr>
    <w:rPr>
      <w:sz w:val="24"/>
    </w:rPr>
  </w:style>
  <w:style w:type="paragraph" w:styleId="a8">
    <w:name w:val="Normal (Web)"/>
    <w:basedOn w:val="a"/>
    <w:pPr>
      <w:spacing w:before="100" w:beforeAutospacing="1" w:after="100" w:afterAutospacing="1"/>
      <w:ind w:firstLine="340"/>
      <w:jc w:val="both"/>
    </w:pPr>
    <w:rPr>
      <w:rFonts w:ascii="Verdana" w:hAnsi="Verdana"/>
      <w:color w:val="666666"/>
      <w:sz w:val="15"/>
    </w:rPr>
  </w:style>
  <w:style w:type="paragraph" w:customStyle="1" w:styleId="Style7">
    <w:name w:val="Style7"/>
    <w:basedOn w:val="a"/>
    <w:pPr>
      <w:widowControl w:val="0"/>
      <w:spacing w:line="276" w:lineRule="exact"/>
      <w:jc w:val="both"/>
    </w:pPr>
    <w:rPr>
      <w:sz w:val="24"/>
    </w:rPr>
  </w:style>
  <w:style w:type="paragraph" w:customStyle="1" w:styleId="12">
    <w:name w:val="Абзац списка1"/>
    <w:basedOn w:val="a"/>
    <w:link w:val="a9"/>
    <w:pPr>
      <w:spacing w:after="200" w:line="276" w:lineRule="auto"/>
      <w:ind w:left="720"/>
      <w:contextualSpacing/>
    </w:pPr>
    <w:rPr>
      <w:rFonts w:ascii="Calibri" w:hAnsi="Calibri"/>
      <w:sz w:val="22"/>
    </w:rPr>
  </w:style>
  <w:style w:type="paragraph" w:styleId="aa">
    <w:name w:val="List Paragraph"/>
    <w:basedOn w:val="a"/>
    <w:qFormat/>
    <w:pPr>
      <w:ind w:left="720"/>
      <w:contextualSpacing/>
    </w:pPr>
    <w:rPr>
      <w:sz w:val="20"/>
    </w:rPr>
  </w:style>
  <w:style w:type="paragraph" w:customStyle="1" w:styleId="ConsPlusNormal">
    <w:name w:val="ConsPlusNormal"/>
    <w:link w:val="ConsPlusNormal0"/>
    <w:pPr>
      <w:widowControl w:val="0"/>
      <w:ind w:firstLine="720"/>
      <w:jc w:val="both"/>
    </w:pPr>
    <w:rPr>
      <w:rFonts w:ascii="Arial" w:hAnsi="Arial"/>
    </w:rPr>
  </w:style>
  <w:style w:type="paragraph" w:styleId="ab">
    <w:name w:val="List Bullet"/>
    <w:basedOn w:val="a"/>
    <w:pPr>
      <w:widowControl w:val="0"/>
      <w:ind w:firstLine="567"/>
      <w:jc w:val="both"/>
    </w:pPr>
    <w:rPr>
      <w:sz w:val="24"/>
    </w:rPr>
  </w:style>
  <w:style w:type="character" w:styleId="ac">
    <w:name w:val="line number"/>
    <w:basedOn w:val="a0"/>
    <w:semiHidden/>
  </w:style>
  <w:style w:type="character" w:styleId="ad">
    <w:name w:val="Hyperlink"/>
    <w:basedOn w:val="a0"/>
    <w:rPr>
      <w:color w:val="0000FF"/>
      <w:u w:val="single"/>
    </w:rPr>
  </w:style>
  <w:style w:type="character" w:customStyle="1" w:styleId="10">
    <w:name w:val="Заголовок 1 Знак"/>
    <w:basedOn w:val="a0"/>
    <w:link w:val="1"/>
    <w:rPr>
      <w:b/>
      <w:sz w:val="24"/>
    </w:rPr>
  </w:style>
  <w:style w:type="character" w:customStyle="1" w:styleId="20">
    <w:name w:val="Заголовок 2 Знак"/>
    <w:basedOn w:val="a0"/>
    <w:link w:val="2"/>
    <w:semiHidden/>
    <w:rPr>
      <w:sz w:val="22"/>
    </w:rPr>
  </w:style>
  <w:style w:type="character" w:customStyle="1" w:styleId="30">
    <w:name w:val="Заголовок 3 Знак"/>
    <w:basedOn w:val="a0"/>
    <w:link w:val="3"/>
    <w:semiHidden/>
    <w:rPr>
      <w:sz w:val="22"/>
    </w:rPr>
  </w:style>
  <w:style w:type="character" w:customStyle="1" w:styleId="40">
    <w:name w:val="Заголовок 4 Знак"/>
    <w:basedOn w:val="a0"/>
    <w:link w:val="4"/>
    <w:semiHidden/>
    <w:rPr>
      <w:sz w:val="22"/>
    </w:rPr>
  </w:style>
  <w:style w:type="character" w:customStyle="1" w:styleId="50">
    <w:name w:val="Заголовок 5 Знак"/>
    <w:basedOn w:val="a0"/>
    <w:link w:val="5"/>
    <w:semiHidden/>
    <w:rPr>
      <w:sz w:val="22"/>
    </w:rPr>
  </w:style>
  <w:style w:type="character" w:customStyle="1" w:styleId="60">
    <w:name w:val="Заголовок 6 Знак"/>
    <w:basedOn w:val="a0"/>
    <w:link w:val="6"/>
    <w:semiHidden/>
    <w:rPr>
      <w:i/>
      <w:color w:val="243F60"/>
      <w:sz w:val="22"/>
    </w:rPr>
  </w:style>
  <w:style w:type="character" w:customStyle="1" w:styleId="70">
    <w:name w:val="Заголовок 7 Знак"/>
    <w:basedOn w:val="a0"/>
    <w:link w:val="7"/>
    <w:semiHidden/>
    <w:rPr>
      <w:i/>
      <w:color w:val="404040"/>
      <w:sz w:val="22"/>
    </w:rPr>
  </w:style>
  <w:style w:type="character" w:customStyle="1" w:styleId="80">
    <w:name w:val="Заголовок 8 Знак"/>
    <w:basedOn w:val="a0"/>
    <w:link w:val="8"/>
    <w:semiHidden/>
    <w:rPr>
      <w:color w:val="4F81BD"/>
      <w:sz w:val="22"/>
    </w:rPr>
  </w:style>
  <w:style w:type="character" w:customStyle="1" w:styleId="90">
    <w:name w:val="Заголовок 9 Знак"/>
    <w:basedOn w:val="a0"/>
    <w:link w:val="9"/>
    <w:semiHidden/>
    <w:rPr>
      <w:i/>
      <w:color w:val="404040"/>
      <w:sz w:val="22"/>
    </w:rPr>
  </w:style>
  <w:style w:type="character" w:customStyle="1" w:styleId="a4">
    <w:name w:val="Нижний колонтитул Знак"/>
    <w:basedOn w:val="a0"/>
    <w:link w:val="a3"/>
    <w:semiHidden/>
  </w:style>
  <w:style w:type="character" w:customStyle="1" w:styleId="HeaderChar">
    <w:name w:val="Header Char"/>
    <w:basedOn w:val="a0"/>
    <w:semiHidden/>
    <w:rPr>
      <w:sz w:val="20"/>
    </w:rPr>
  </w:style>
  <w:style w:type="character" w:customStyle="1" w:styleId="32">
    <w:name w:val="Основной текст 3 Знак"/>
    <w:basedOn w:val="a0"/>
    <w:link w:val="31"/>
    <w:semiHidden/>
  </w:style>
  <w:style w:type="character" w:customStyle="1" w:styleId="120">
    <w:name w:val="Стиль 12 пт полужирный"/>
    <w:rPr>
      <w:b/>
      <w:sz w:val="24"/>
    </w:rPr>
  </w:style>
  <w:style w:type="character" w:customStyle="1" w:styleId="a9">
    <w:name w:val="Абзац списка Знак"/>
    <w:link w:val="12"/>
    <w:rPr>
      <w:rFonts w:ascii="Calibri" w:hAnsi="Calibri"/>
      <w:sz w:val="22"/>
    </w:rPr>
  </w:style>
  <w:style w:type="character" w:styleId="ae">
    <w:name w:val="page number"/>
    <w:basedOn w:val="a0"/>
  </w:style>
  <w:style w:type="character" w:customStyle="1" w:styleId="a6">
    <w:name w:val="Верхний колонтитул Знак"/>
    <w:basedOn w:val="a0"/>
    <w:link w:val="a5"/>
  </w:style>
  <w:style w:type="character" w:customStyle="1" w:styleId="FontStyle11">
    <w:name w:val="Font Style11"/>
    <w:basedOn w:val="a0"/>
    <w:rPr>
      <w:rFonts w:ascii="Times New Roman" w:hAnsi="Times New Roman"/>
      <w:sz w:val="22"/>
    </w:rPr>
  </w:style>
  <w:style w:type="character" w:customStyle="1" w:styleId="Bodytext">
    <w:name w:val="Body text_"/>
    <w:basedOn w:val="a0"/>
    <w:link w:val="Bodytext1"/>
    <w:rPr>
      <w:sz w:val="23"/>
    </w:rPr>
  </w:style>
  <w:style w:type="character" w:customStyle="1" w:styleId="Bodytext811pt">
    <w:name w:val="Body text (8) + 11 pt"/>
    <w:basedOn w:val="a0"/>
    <w:rPr>
      <w:rFonts w:ascii="Times New Roman" w:hAnsi="Times New Roman"/>
      <w:b/>
      <w:sz w:val="22"/>
    </w:rPr>
  </w:style>
  <w:style w:type="character" w:customStyle="1" w:styleId="BodytextBold">
    <w:name w:val="Body text + Bold"/>
    <w:basedOn w:val="Bodytext"/>
    <w:rPr>
      <w:b/>
      <w:sz w:val="23"/>
    </w:rPr>
  </w:style>
  <w:style w:type="character" w:customStyle="1" w:styleId="BodytextBold1">
    <w:name w:val="Body text + Bold1"/>
    <w:basedOn w:val="Bodytext"/>
    <w:rPr>
      <w:rFonts w:ascii="Times New Roman" w:hAnsi="Times New Roman"/>
      <w:b/>
      <w:sz w:val="22"/>
      <w:u w:val="single"/>
    </w:rPr>
  </w:style>
  <w:style w:type="character" w:customStyle="1" w:styleId="Bodytext11pt">
    <w:name w:val="Body text + 11 pt"/>
    <w:basedOn w:val="Bodytext"/>
    <w:rPr>
      <w:rFonts w:ascii="Times New Roman" w:hAnsi="Times New Roman"/>
      <w:sz w:val="22"/>
    </w:rPr>
  </w:style>
  <w:style w:type="character" w:customStyle="1" w:styleId="Bodytext11pt8">
    <w:name w:val="Body text + 11 pt8"/>
    <w:basedOn w:val="Bodytext"/>
    <w:rPr>
      <w:rFonts w:ascii="Times New Roman" w:hAnsi="Times New Roman"/>
      <w:b/>
      <w:sz w:val="22"/>
    </w:rPr>
  </w:style>
  <w:style w:type="character" w:customStyle="1" w:styleId="Bodytext11pt4">
    <w:name w:val="Body text + 11 pt4"/>
    <w:basedOn w:val="Bodytext"/>
    <w:rPr>
      <w:rFonts w:ascii="Times New Roman" w:hAnsi="Times New Roman"/>
      <w:noProof/>
      <w:sz w:val="22"/>
    </w:rPr>
  </w:style>
  <w:style w:type="character" w:customStyle="1" w:styleId="Bodytext11pt3">
    <w:name w:val="Body text + 11 pt3"/>
    <w:basedOn w:val="Bodytext"/>
    <w:rPr>
      <w:rFonts w:ascii="Times New Roman" w:hAnsi="Times New Roman"/>
      <w:sz w:val="22"/>
    </w:rPr>
  </w:style>
  <w:style w:type="character" w:customStyle="1" w:styleId="Bodytext10">
    <w:name w:val="Body text + 10"/>
    <w:basedOn w:val="Bodytext"/>
    <w:rPr>
      <w:rFonts w:ascii="Times New Roman" w:hAnsi="Times New Roman"/>
      <w:sz w:val="21"/>
    </w:rPr>
  </w:style>
  <w:style w:type="character" w:customStyle="1" w:styleId="Bodytext92">
    <w:name w:val="Body text + 92"/>
    <w:basedOn w:val="Bodytext"/>
    <w:rPr>
      <w:rFonts w:ascii="Times New Roman" w:hAnsi="Times New Roman"/>
      <w:i/>
      <w:noProof/>
      <w:sz w:val="19"/>
    </w:rPr>
  </w:style>
  <w:style w:type="character" w:customStyle="1" w:styleId="Bodytext91">
    <w:name w:val="Body text + 91"/>
    <w:basedOn w:val="Bodytext"/>
    <w:rPr>
      <w:rFonts w:ascii="Times New Roman" w:hAnsi="Times New Roman"/>
      <w:i/>
      <w:sz w:val="19"/>
    </w:rPr>
  </w:style>
  <w:style w:type="character" w:customStyle="1" w:styleId="Bodytext4NotBold">
    <w:name w:val="Body text (4) + Not Bold"/>
    <w:basedOn w:val="a0"/>
    <w:rPr>
      <w:rFonts w:ascii="Times New Roman" w:hAnsi="Times New Roman"/>
      <w:sz w:val="22"/>
    </w:rPr>
  </w:style>
  <w:style w:type="character" w:customStyle="1" w:styleId="ConsPlusNormal0">
    <w:name w:val="ConsPlusNormal Знак"/>
    <w:link w:val="ConsPlusNormal"/>
    <w:rPr>
      <w:rFonts w:ascii="Arial" w:hAnsi="Arial"/>
    </w:rPr>
  </w:style>
  <w:style w:type="character" w:customStyle="1" w:styleId="21">
    <w:name w:val="Основной текст2"/>
    <w:basedOn w:val="Bodytext"/>
    <w:rPr>
      <w:sz w:val="22"/>
      <w:u w:val="single"/>
    </w:rPr>
  </w:style>
  <w:style w:type="character" w:customStyle="1" w:styleId="Bodytext15">
    <w:name w:val="Body text + 15"/>
    <w:basedOn w:val="Bodytext"/>
    <w:rPr>
      <w:b/>
      <w:sz w:val="31"/>
      <w:u w:val="single"/>
    </w:rPr>
  </w:style>
  <w:style w:type="character" w:customStyle="1" w:styleId="Bodytext3">
    <w:name w:val="Body text (3)_"/>
    <w:basedOn w:val="a0"/>
    <w:rPr>
      <w:rFonts w:ascii="Times New Roman" w:hAnsi="Times New Roman"/>
      <w:b/>
      <w:sz w:val="22"/>
    </w:rPr>
  </w:style>
  <w:style w:type="character" w:customStyle="1" w:styleId="Bodytext30">
    <w:name w:val="Body text (3)"/>
    <w:basedOn w:val="Bodytext3"/>
    <w:rPr>
      <w:rFonts w:ascii="Times New Roman" w:hAnsi="Times New Roman"/>
      <w:b/>
      <w:sz w:val="22"/>
    </w:rPr>
  </w:style>
  <w:style w:type="character" w:customStyle="1" w:styleId="Bodytext3NotBold">
    <w:name w:val="Body text (3) + Not Bold"/>
    <w:basedOn w:val="Bodytext3"/>
    <w:rPr>
      <w:rFonts w:ascii="Times New Roman" w:hAnsi="Times New Roman"/>
      <w:b/>
      <w:sz w:val="22"/>
    </w:rPr>
  </w:style>
  <w:style w:type="table" w:styleId="13">
    <w:name w:val="Table Simple 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4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Enisey02</dc:creator>
  <cp:lastModifiedBy>Enisey02</cp:lastModifiedBy>
  <cp:revision>2</cp:revision>
  <cp:lastPrinted>2020-12-24T09:39:00Z</cp:lastPrinted>
  <dcterms:created xsi:type="dcterms:W3CDTF">2020-12-25T07:48:00Z</dcterms:created>
  <dcterms:modified xsi:type="dcterms:W3CDTF">2020-12-25T07:48:00Z</dcterms:modified>
</cp:coreProperties>
</file>