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E7" w:rsidRDefault="002401E7" w:rsidP="00727A97">
      <w:pPr>
        <w:spacing w:after="0" w:line="240" w:lineRule="auto"/>
        <w:jc w:val="right"/>
        <w:outlineLvl w:val="0"/>
        <w:rPr>
          <w:rFonts w:ascii="Times New Roman" w:eastAsia="Consultant" w:hAnsi="Times New Roman" w:cs="Times New Roman"/>
          <w:b/>
          <w:sz w:val="28"/>
          <w:szCs w:val="28"/>
          <w:lang w:eastAsia="ru-RU"/>
        </w:rPr>
      </w:pPr>
    </w:p>
    <w:p w:rsidR="0077057F" w:rsidRPr="006211EE" w:rsidRDefault="0077057F" w:rsidP="0077057F">
      <w:pPr>
        <w:pStyle w:val="12"/>
        <w:shd w:val="clear" w:color="auto" w:fill="auto"/>
        <w:spacing w:line="220" w:lineRule="exact"/>
        <w:jc w:val="center"/>
        <w:rPr>
          <w:b/>
        </w:rPr>
      </w:pPr>
      <w:r w:rsidRPr="006211EE">
        <w:rPr>
          <w:b/>
        </w:rPr>
        <w:t xml:space="preserve">СОГЛАШЕНИЕ О НЕРАЗГЛАШЕНИИ КОНФИДЕНЦИАЛЬНОЙ ИНФОРМАЦИИ </w:t>
      </w:r>
    </w:p>
    <w:p w:rsidR="0077057F" w:rsidRPr="006211EE" w:rsidRDefault="0077057F" w:rsidP="0077057F">
      <w:pPr>
        <w:pStyle w:val="12"/>
        <w:shd w:val="clear" w:color="auto" w:fill="auto"/>
        <w:spacing w:line="220" w:lineRule="exact"/>
        <w:ind w:left="4200"/>
        <w:rPr>
          <w:b/>
        </w:rPr>
      </w:pPr>
    </w:p>
    <w:p w:rsidR="0077057F" w:rsidRPr="006211EE" w:rsidRDefault="0077057F" w:rsidP="0077057F">
      <w:pPr>
        <w:pStyle w:val="12"/>
        <w:shd w:val="clear" w:color="auto" w:fill="auto"/>
        <w:spacing w:line="220" w:lineRule="exact"/>
        <w:rPr>
          <w:b/>
        </w:rPr>
      </w:pPr>
    </w:p>
    <w:p w:rsidR="0077057F" w:rsidRPr="006211EE" w:rsidRDefault="0077057F" w:rsidP="0077057F">
      <w:pPr>
        <w:pStyle w:val="12"/>
        <w:shd w:val="clear" w:color="auto" w:fill="auto"/>
        <w:tabs>
          <w:tab w:val="left" w:pos="6663"/>
          <w:tab w:val="left" w:pos="8996"/>
        </w:tabs>
        <w:spacing w:after="375" w:line="220" w:lineRule="exact"/>
        <w:ind w:left="20"/>
      </w:pPr>
      <w:r w:rsidRPr="006211EE">
        <w:t>г. Санкт-Петербург</w:t>
      </w:r>
      <w:r w:rsidRPr="006211EE">
        <w:tab/>
        <w:t xml:space="preserve">                 «__» ____________ года</w:t>
      </w:r>
    </w:p>
    <w:p w:rsidR="0077057F" w:rsidRPr="006211EE" w:rsidRDefault="0077057F" w:rsidP="0077057F">
      <w:pPr>
        <w:pStyle w:val="12"/>
        <w:shd w:val="clear" w:color="auto" w:fill="auto"/>
        <w:spacing w:line="240" w:lineRule="auto"/>
        <w:ind w:firstLine="709"/>
        <w:jc w:val="both"/>
        <w:rPr>
          <w:color w:val="000000"/>
        </w:rPr>
      </w:pPr>
      <w:r w:rsidRPr="008858D0">
        <w:rPr>
          <w:b/>
        </w:rPr>
        <w:t>Публичное акционерное общество «Сбербанк России»</w:t>
      </w:r>
      <w:r w:rsidRPr="006211EE">
        <w:t xml:space="preserve">, именуемое в дальнейшем «БАНК», в лице Директора Управления по работе с </w:t>
      </w:r>
      <w:r w:rsidR="00635194">
        <w:t>проблемными активами</w:t>
      </w:r>
      <w:r w:rsidRPr="006211EE">
        <w:t xml:space="preserve"> Северо-Западного банка ПАО Сбербанк </w:t>
      </w:r>
      <w:r w:rsidR="00635194">
        <w:rPr>
          <w:b/>
        </w:rPr>
        <w:t>Киселева Антона Валерьевича</w:t>
      </w:r>
      <w:r w:rsidRPr="006211EE">
        <w:t>, действующего на основании Устава, Положения о филиале Публичного акционерного общества «Сбербанк России» - Северо-Запад</w:t>
      </w:r>
      <w:r w:rsidR="00635194">
        <w:t>ном банке и Доверенности № СЗБ/</w:t>
      </w:r>
      <w:r w:rsidRPr="006211EE">
        <w:t>1</w:t>
      </w:r>
      <w:r w:rsidR="00635194">
        <w:t>290-Д от «21» сентября</w:t>
      </w:r>
      <w:r w:rsidRPr="006211EE">
        <w:t xml:space="preserve"> 201</w:t>
      </w:r>
      <w:r w:rsidR="00635194">
        <w:t>7</w:t>
      </w:r>
      <w:r w:rsidRPr="006211EE">
        <w:t xml:space="preserve"> г., с одной стороны, и </w:t>
      </w:r>
      <w:r w:rsidR="00635194" w:rsidRPr="00635194">
        <w:rPr>
          <w:b/>
          <w:highlight w:val="yellow"/>
        </w:rPr>
        <w:t>_______________________________________________</w:t>
      </w:r>
      <w:r w:rsidRPr="006211EE">
        <w:rPr>
          <w:b/>
          <w:color w:val="000000"/>
          <w:spacing w:val="13"/>
        </w:rPr>
        <w:t>,</w:t>
      </w:r>
      <w:r w:rsidRPr="006211EE">
        <w:rPr>
          <w:color w:val="000000"/>
          <w:spacing w:val="13"/>
        </w:rPr>
        <w:t xml:space="preserve">  именуем</w:t>
      </w:r>
      <w:r>
        <w:rPr>
          <w:color w:val="000000"/>
          <w:spacing w:val="13"/>
        </w:rPr>
        <w:t>ое</w:t>
      </w:r>
      <w:r w:rsidRPr="006211EE">
        <w:rPr>
          <w:color w:val="000000"/>
          <w:spacing w:val="13"/>
        </w:rPr>
        <w:t xml:space="preserve"> в дальнейшем</w:t>
      </w:r>
      <w:r>
        <w:rPr>
          <w:color w:val="000000"/>
          <w:spacing w:val="13"/>
        </w:rPr>
        <w:t xml:space="preserve"> «Контрагент», в лице</w:t>
      </w:r>
      <w:r w:rsidR="008858D0">
        <w:rPr>
          <w:color w:val="000000"/>
          <w:spacing w:val="13"/>
        </w:rPr>
        <w:t xml:space="preserve"> </w:t>
      </w:r>
      <w:r w:rsidR="00635194" w:rsidRPr="00635194">
        <w:rPr>
          <w:color w:val="000000"/>
          <w:spacing w:val="13"/>
          <w:highlight w:val="yellow"/>
        </w:rPr>
        <w:t>________________________________________________________________________________</w:t>
      </w:r>
      <w:r>
        <w:rPr>
          <w:color w:val="000000"/>
          <w:spacing w:val="13"/>
        </w:rPr>
        <w:t>, действующего на основании</w:t>
      </w:r>
      <w:r w:rsidRPr="008858D0">
        <w:rPr>
          <w:color w:val="000000"/>
          <w:spacing w:val="13"/>
          <w:highlight w:val="yellow"/>
        </w:rPr>
        <w:t>_____________</w:t>
      </w:r>
      <w:r>
        <w:rPr>
          <w:color w:val="000000"/>
          <w:spacing w:val="13"/>
        </w:rPr>
        <w:t>,</w:t>
      </w:r>
      <w:r w:rsidRPr="006211EE">
        <w:rPr>
          <w:color w:val="000000"/>
          <w:spacing w:val="13"/>
        </w:rPr>
        <w:t xml:space="preserve"> </w:t>
      </w:r>
      <w:r w:rsidRPr="006211EE">
        <w:rPr>
          <w:color w:val="000000"/>
          <w:spacing w:val="3"/>
        </w:rPr>
        <w:t xml:space="preserve">с другой   стороны,   заключили   настоящее Соглашение о неразглашении </w:t>
      </w:r>
      <w:r w:rsidRPr="006211EE">
        <w:rPr>
          <w:color w:val="000000"/>
        </w:rPr>
        <w:t>конфиденциальной информации (дале</w:t>
      </w:r>
      <w:r>
        <w:rPr>
          <w:color w:val="000000"/>
        </w:rPr>
        <w:t>е - Соглашение) о нижеследующем:</w:t>
      </w: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numPr>
          <w:ilvl w:val="0"/>
          <w:numId w:val="6"/>
        </w:numPr>
        <w:shd w:val="clear" w:color="auto" w:fill="auto"/>
        <w:tabs>
          <w:tab w:val="left" w:pos="951"/>
        </w:tabs>
        <w:spacing w:line="274" w:lineRule="exact"/>
        <w:ind w:left="20" w:firstLine="720"/>
        <w:jc w:val="both"/>
        <w:rPr>
          <w:b/>
        </w:rPr>
      </w:pPr>
      <w:r w:rsidRPr="006211EE">
        <w:rPr>
          <w:b/>
        </w:rPr>
        <w:t>ОПРЕДЕЛЕНИЯ</w:t>
      </w:r>
    </w:p>
    <w:p w:rsidR="0077057F" w:rsidRPr="006211EE" w:rsidRDefault="0077057F" w:rsidP="0077057F">
      <w:pPr>
        <w:pStyle w:val="12"/>
        <w:numPr>
          <w:ilvl w:val="1"/>
          <w:numId w:val="6"/>
        </w:numPr>
        <w:shd w:val="clear" w:color="auto" w:fill="auto"/>
        <w:tabs>
          <w:tab w:val="left" w:pos="1134"/>
        </w:tabs>
        <w:spacing w:line="274" w:lineRule="exact"/>
        <w:ind w:left="20" w:firstLine="720"/>
        <w:jc w:val="both"/>
      </w:pPr>
      <w:r w:rsidRPr="006211EE">
        <w:t>Сторона, передающая информацию, именуется Передающей стороной.</w:t>
      </w:r>
    </w:p>
    <w:p w:rsidR="0077057F" w:rsidRPr="006211EE" w:rsidRDefault="0077057F" w:rsidP="0077057F">
      <w:pPr>
        <w:pStyle w:val="12"/>
        <w:numPr>
          <w:ilvl w:val="1"/>
          <w:numId w:val="6"/>
        </w:numPr>
        <w:shd w:val="clear" w:color="auto" w:fill="auto"/>
        <w:tabs>
          <w:tab w:val="left" w:pos="1134"/>
        </w:tabs>
        <w:spacing w:line="274" w:lineRule="exact"/>
        <w:ind w:left="20" w:firstLine="720"/>
        <w:jc w:val="both"/>
      </w:pPr>
      <w:r w:rsidRPr="006211EE">
        <w:t>Сторона, получающая информацию, именуется Получающей стороной.</w:t>
      </w:r>
    </w:p>
    <w:p w:rsidR="0077057F" w:rsidRPr="006211EE" w:rsidRDefault="0077057F" w:rsidP="0077057F">
      <w:pPr>
        <w:pStyle w:val="12"/>
        <w:numPr>
          <w:ilvl w:val="1"/>
          <w:numId w:val="6"/>
        </w:numPr>
        <w:shd w:val="clear" w:color="auto" w:fill="auto"/>
        <w:tabs>
          <w:tab w:val="left" w:pos="1206"/>
        </w:tabs>
        <w:spacing w:line="274" w:lineRule="exact"/>
        <w:ind w:left="20" w:right="20" w:firstLine="720"/>
        <w:jc w:val="both"/>
      </w:pPr>
      <w:r w:rsidRPr="006211EE">
        <w:t>Представитель - работник Получающей стороны, уполномоченный Получающей стороной на доступ к Конфиденциальной информации.</w:t>
      </w:r>
    </w:p>
    <w:p w:rsidR="0077057F" w:rsidRPr="006211EE" w:rsidRDefault="0077057F" w:rsidP="0077057F">
      <w:pPr>
        <w:pStyle w:val="12"/>
        <w:numPr>
          <w:ilvl w:val="1"/>
          <w:numId w:val="6"/>
        </w:numPr>
        <w:shd w:val="clear" w:color="auto" w:fill="auto"/>
        <w:tabs>
          <w:tab w:val="left" w:pos="1282"/>
        </w:tabs>
        <w:spacing w:line="274" w:lineRule="exact"/>
        <w:ind w:left="23" w:right="23" w:firstLine="720"/>
        <w:jc w:val="both"/>
      </w:pPr>
      <w:r w:rsidRPr="006211EE">
        <w:t>Конфиденциальная информация - любая информация Передающей стороны, снабженная пометкой "Коммерческая тайна" и/или "Конфиденциально",  а также любая иная информация,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w:t>
      </w:r>
      <w:r w:rsidRPr="0077057F">
        <w:rPr>
          <w:rStyle w:val="7pt"/>
          <w:sz w:val="22"/>
          <w:lang w:val="ru-RU"/>
        </w:rPr>
        <w:t xml:space="preserve"> </w:t>
      </w:r>
      <w:r w:rsidRPr="0077057F">
        <w:rPr>
          <w:rStyle w:val="7pt"/>
          <w:smallCaps w:val="0"/>
          <w:sz w:val="22"/>
          <w:lang w:val="ru-RU"/>
        </w:rPr>
        <w:t>путем</w:t>
      </w:r>
      <w:r w:rsidRPr="0077057F">
        <w:rPr>
          <w:rStyle w:val="7pt"/>
          <w:sz w:val="22"/>
          <w:lang w:val="ru-RU"/>
        </w:rPr>
        <w:t xml:space="preserve"> </w:t>
      </w:r>
      <w:r w:rsidRPr="006211EE">
        <w:t>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rsidR="0077057F" w:rsidRPr="006211EE" w:rsidRDefault="0077057F" w:rsidP="0077057F">
      <w:pPr>
        <w:pStyle w:val="12"/>
        <w:shd w:val="clear" w:color="auto" w:fill="auto"/>
        <w:spacing w:line="274" w:lineRule="exact"/>
        <w:ind w:left="20" w:right="20" w:firstLine="720"/>
        <w:jc w:val="both"/>
      </w:pPr>
      <w:r w:rsidRPr="006211EE">
        <w:t>1.5. 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ее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ее предоставления Передающей стороной либо что предоставлена такая информация была без всяких обязательств сохранения конфиденциальности.</w:t>
      </w:r>
    </w:p>
    <w:p w:rsidR="0077057F" w:rsidRPr="006211EE" w:rsidRDefault="0077057F" w:rsidP="0077057F">
      <w:pPr>
        <w:pStyle w:val="12"/>
        <w:shd w:val="clear" w:color="auto" w:fill="auto"/>
        <w:spacing w:line="240" w:lineRule="auto"/>
        <w:ind w:firstLine="709"/>
        <w:jc w:val="both"/>
      </w:pPr>
      <w:r w:rsidRPr="006211EE">
        <w:t>1.6. Не относится к Конфиденциальной  информации,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rsidR="0077057F" w:rsidRPr="006211EE" w:rsidRDefault="0077057F" w:rsidP="0077057F">
      <w:pPr>
        <w:pStyle w:val="a5"/>
        <w:ind w:firstLine="709"/>
        <w:jc w:val="both"/>
        <w:rPr>
          <w:rFonts w:ascii="Times New Roman" w:hAnsi="Times New Roman" w:cs="Times New Roman"/>
          <w:sz w:val="22"/>
          <w:szCs w:val="22"/>
        </w:rPr>
      </w:pPr>
      <w:r w:rsidRPr="006211EE">
        <w:rPr>
          <w:rFonts w:ascii="Times New Roman" w:hAnsi="Times New Roman" w:cs="Times New Roman"/>
          <w:sz w:val="22"/>
          <w:szCs w:val="22"/>
        </w:rPr>
        <w:t>1.7. Не относится к Конфиденциальной   информация, письменно одобренная к раскрытию  Передающей стороной.</w:t>
      </w:r>
    </w:p>
    <w:p w:rsidR="0077057F" w:rsidRPr="006211EE" w:rsidRDefault="0077057F" w:rsidP="0077057F">
      <w:pPr>
        <w:pStyle w:val="a5"/>
        <w:ind w:firstLine="709"/>
        <w:jc w:val="both"/>
        <w:rPr>
          <w:rFonts w:ascii="Times New Roman" w:hAnsi="Times New Roman" w:cs="Times New Roman"/>
          <w:sz w:val="22"/>
          <w:szCs w:val="22"/>
        </w:rPr>
      </w:pPr>
      <w:r w:rsidRPr="006211EE">
        <w:rPr>
          <w:rFonts w:ascii="Times New Roman" w:hAnsi="Times New Roman" w:cs="Times New Roman"/>
          <w:sz w:val="22"/>
          <w:szCs w:val="22"/>
        </w:rPr>
        <w:t>1.8. Не относится к Конфиденциальной информации  информация, которая не может составлять коммерческую тайну в соответствии с законодательством Российской Федерации.</w:t>
      </w:r>
    </w:p>
    <w:p w:rsidR="0077057F" w:rsidRPr="006211EE" w:rsidRDefault="0077057F" w:rsidP="0077057F">
      <w:pPr>
        <w:pStyle w:val="12"/>
        <w:shd w:val="clear" w:color="auto" w:fill="auto"/>
        <w:spacing w:line="240" w:lineRule="auto"/>
        <w:ind w:firstLine="709"/>
        <w:jc w:val="both"/>
      </w:pPr>
      <w:r w:rsidRPr="006211EE">
        <w:t xml:space="preserve">1.9. Настоящее соглашение не регулирует вопросы сохранности и передачи информации, </w:t>
      </w:r>
      <w:r w:rsidRPr="0077057F">
        <w:rPr>
          <w:rStyle w:val="1pt"/>
          <w:lang w:val="ru-RU"/>
        </w:rPr>
        <w:t>относящейся</w:t>
      </w:r>
      <w:r w:rsidRPr="006211EE">
        <w:t xml:space="preserve"> к банковской тайне.</w:t>
      </w:r>
    </w:p>
    <w:p w:rsidR="0077057F" w:rsidRPr="006211EE" w:rsidRDefault="0077057F" w:rsidP="0077057F">
      <w:pPr>
        <w:pStyle w:val="HTML"/>
        <w:ind w:firstLine="539"/>
        <w:jc w:val="both"/>
        <w:rPr>
          <w:rFonts w:ascii="Times New Roman" w:hAnsi="Times New Roman" w:cs="Times New Roman"/>
          <w:sz w:val="22"/>
          <w:szCs w:val="22"/>
        </w:rPr>
      </w:pPr>
      <w:r w:rsidRPr="006211EE">
        <w:rPr>
          <w:rFonts w:ascii="Times New Roman" w:hAnsi="Times New Roman" w:cs="Times New Roman"/>
          <w:sz w:val="22"/>
          <w:szCs w:val="22"/>
        </w:rPr>
        <w:t xml:space="preserve">1.10. В случае, если получаемая от Банка конфиденциальная информация будет содержать инсайдерскую информацию, то в таких случаях действуют ограничения на использование инсайдерской информации, предусмотренные </w:t>
      </w:r>
      <w:hyperlink r:id="rId8" w:history="1">
        <w:r w:rsidRPr="006211EE">
          <w:rPr>
            <w:rFonts w:ascii="Times New Roman" w:hAnsi="Times New Roman" w:cs="Times New Roman"/>
            <w:sz w:val="22"/>
            <w:szCs w:val="22"/>
          </w:rPr>
          <w:t>ст. 6</w:t>
        </w:r>
      </w:hyperlink>
      <w:r w:rsidRPr="006211EE">
        <w:rPr>
          <w:rFonts w:ascii="Times New Roman" w:hAnsi="Times New Roman" w:cs="Times New Roman"/>
          <w:sz w:val="22"/>
          <w:szCs w:val="22"/>
        </w:rPr>
        <w:t xml:space="preserve"> Федеральный закон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shd w:val="clear" w:color="auto" w:fill="auto"/>
        <w:spacing w:line="240" w:lineRule="auto"/>
        <w:ind w:firstLine="709"/>
        <w:jc w:val="both"/>
      </w:pPr>
    </w:p>
    <w:p w:rsidR="0077057F" w:rsidRPr="006211EE" w:rsidRDefault="0077057F" w:rsidP="0077057F">
      <w:pPr>
        <w:pStyle w:val="12"/>
        <w:numPr>
          <w:ilvl w:val="0"/>
          <w:numId w:val="6"/>
        </w:numPr>
        <w:shd w:val="clear" w:color="auto" w:fill="auto"/>
        <w:tabs>
          <w:tab w:val="left" w:pos="980"/>
        </w:tabs>
        <w:spacing w:line="274" w:lineRule="exact"/>
        <w:ind w:left="20" w:firstLine="720"/>
        <w:jc w:val="both"/>
        <w:rPr>
          <w:b/>
        </w:rPr>
      </w:pPr>
      <w:r w:rsidRPr="006211EE">
        <w:rPr>
          <w:b/>
        </w:rPr>
        <w:t>ПРЕДМЕТ СОГЛАШЕНИЯ</w:t>
      </w:r>
    </w:p>
    <w:p w:rsidR="0077057F" w:rsidRPr="002F5A40" w:rsidRDefault="0077057F" w:rsidP="0077057F">
      <w:pPr>
        <w:pStyle w:val="12"/>
        <w:numPr>
          <w:ilvl w:val="1"/>
          <w:numId w:val="6"/>
        </w:numPr>
        <w:shd w:val="clear" w:color="auto" w:fill="auto"/>
        <w:tabs>
          <w:tab w:val="left" w:pos="1186"/>
        </w:tabs>
        <w:spacing w:line="274" w:lineRule="exact"/>
        <w:ind w:left="20" w:right="20" w:firstLine="720"/>
        <w:jc w:val="both"/>
      </w:pPr>
      <w:r w:rsidRPr="006211EE">
        <w:t>Предметом настоящего Соглашения являются обязательства Сторон по обеспече</w:t>
      </w:r>
      <w:r w:rsidRPr="006211EE">
        <w:softHyphen/>
        <w:t xml:space="preserve">нию сохранности Конфиденциальной информации на условиях, </w:t>
      </w:r>
      <w:r w:rsidRPr="002F5A40">
        <w:t>указанных в настоящем Со</w:t>
      </w:r>
      <w:r w:rsidRPr="002F5A40">
        <w:softHyphen/>
        <w:t>глашении.</w:t>
      </w:r>
    </w:p>
    <w:p w:rsidR="0077057F" w:rsidRPr="002F5A40" w:rsidRDefault="0077057F" w:rsidP="0077057F">
      <w:pPr>
        <w:pStyle w:val="12"/>
        <w:numPr>
          <w:ilvl w:val="1"/>
          <w:numId w:val="6"/>
        </w:numPr>
        <w:shd w:val="clear" w:color="auto" w:fill="auto"/>
        <w:tabs>
          <w:tab w:val="left" w:pos="1182"/>
        </w:tabs>
        <w:spacing w:line="274" w:lineRule="exact"/>
        <w:ind w:left="20" w:right="20" w:firstLine="720"/>
        <w:jc w:val="both"/>
      </w:pPr>
      <w:r w:rsidRPr="002F5A40">
        <w:t>Передающая сторона передаст Получающей стороне определенную информацию, которая отнесена к Конфиденциальной информации.</w:t>
      </w:r>
    </w:p>
    <w:p w:rsidR="0077057F" w:rsidRPr="002F5A40" w:rsidRDefault="0077057F" w:rsidP="0077057F">
      <w:pPr>
        <w:pStyle w:val="12"/>
        <w:shd w:val="clear" w:color="auto" w:fill="auto"/>
        <w:tabs>
          <w:tab w:val="left" w:pos="1182"/>
        </w:tabs>
        <w:spacing w:line="274" w:lineRule="exact"/>
        <w:ind w:left="740" w:right="20"/>
        <w:jc w:val="both"/>
      </w:pPr>
    </w:p>
    <w:p w:rsidR="0077057F" w:rsidRPr="002F5A40" w:rsidRDefault="0077057F" w:rsidP="0077057F">
      <w:pPr>
        <w:pStyle w:val="12"/>
        <w:shd w:val="clear" w:color="auto" w:fill="auto"/>
        <w:tabs>
          <w:tab w:val="left" w:pos="1182"/>
        </w:tabs>
        <w:spacing w:line="274" w:lineRule="exact"/>
        <w:ind w:left="740" w:right="20"/>
        <w:jc w:val="both"/>
      </w:pPr>
      <w:r w:rsidRPr="002F5A40">
        <w:rPr>
          <w:b/>
        </w:rPr>
        <w:t>3. ОБЯЗАТЕЛЬСТВА ПО СОХРАНЕНИЮ КОНФИДЕНЦИАЛЬНОЙ ИНФОРМАЦИИ</w:t>
      </w:r>
    </w:p>
    <w:p w:rsidR="0077057F" w:rsidRPr="002F5A40" w:rsidRDefault="0077057F" w:rsidP="0077057F">
      <w:pPr>
        <w:pStyle w:val="12"/>
        <w:shd w:val="clear" w:color="auto" w:fill="auto"/>
        <w:spacing w:line="274" w:lineRule="exact"/>
        <w:ind w:left="20" w:firstLine="700"/>
        <w:jc w:val="both"/>
      </w:pPr>
      <w:r w:rsidRPr="002F5A40">
        <w:t>3.1. Получающая сторона может предоставлять доступ к Конфиденциальной информа</w:t>
      </w:r>
      <w:r w:rsidRPr="002F5A40">
        <w:softHyphen/>
        <w:t>ции только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w:t>
      </w:r>
      <w:r w:rsidRPr="002F5A40">
        <w:softHyphen/>
        <w:t>тавления Конфиденциальной информации, имеющим обязательство о неразглашении Конфи</w:t>
      </w:r>
      <w:r w:rsidRPr="002F5A40">
        <w:softHyphen/>
        <w:t>денциальной информации и уведомленным о факте заключения настоящего Соглашения. По требованию Передающей стороны Получающая сторона обязана предоставить список выше</w:t>
      </w:r>
      <w:r w:rsidRPr="002F5A40">
        <w:softHyphen/>
        <w:t>указанных Представителей.</w:t>
      </w:r>
    </w:p>
    <w:p w:rsidR="0077057F" w:rsidRPr="002F5A40" w:rsidRDefault="0077057F" w:rsidP="0077057F">
      <w:pPr>
        <w:pStyle w:val="12"/>
        <w:numPr>
          <w:ilvl w:val="1"/>
          <w:numId w:val="7"/>
        </w:numPr>
        <w:shd w:val="clear" w:color="auto" w:fill="auto"/>
        <w:tabs>
          <w:tab w:val="left" w:pos="0"/>
        </w:tabs>
        <w:spacing w:line="274" w:lineRule="exact"/>
        <w:ind w:left="0" w:right="20" w:firstLine="709"/>
        <w:jc w:val="both"/>
      </w:pPr>
      <w:r w:rsidRPr="002F5A40">
        <w:t>Невыполнение условий пункта 3.1 Соглашения является основанием для прекраще</w:t>
      </w:r>
      <w:r w:rsidRPr="002F5A40">
        <w:softHyphen/>
        <w:t>ния доступа к Конфиденциальной информации и предоставляет право Передающей стороне на применение мер ответственности согласно п.6.1. Соглашения.</w:t>
      </w:r>
    </w:p>
    <w:p w:rsidR="0077057F" w:rsidRPr="002F5A40" w:rsidRDefault="0077057F" w:rsidP="0077057F">
      <w:pPr>
        <w:pStyle w:val="12"/>
        <w:numPr>
          <w:ilvl w:val="1"/>
          <w:numId w:val="7"/>
        </w:numPr>
        <w:shd w:val="clear" w:color="auto" w:fill="auto"/>
        <w:tabs>
          <w:tab w:val="left" w:pos="1158"/>
        </w:tabs>
        <w:spacing w:line="274" w:lineRule="exact"/>
        <w:ind w:left="0" w:right="20" w:firstLine="709"/>
        <w:jc w:val="both"/>
      </w:pPr>
      <w:r w:rsidRPr="002F5A40">
        <w:t xml:space="preserve">В случае противоречия условий </w:t>
      </w:r>
      <w:r w:rsidRPr="002F5A40">
        <w:rPr>
          <w:rFonts w:eastAsia="Times New Roman"/>
        </w:rPr>
        <w:t>о конфиденциальности в договорах</w:t>
      </w:r>
      <w:r w:rsidRPr="002F5A40">
        <w:t>, заключенных между Сторонами, в рам</w:t>
      </w:r>
      <w:r w:rsidRPr="002F5A40">
        <w:softHyphen/>
        <w:t>ках которых Получающая сторона должна получить или получила доступ к Конфиденциальной информации, и условий настоящего Соглашения, условия, изложенные в настоящем Соглашении, имеют преимущественную силу.</w:t>
      </w:r>
    </w:p>
    <w:p w:rsidR="0077057F" w:rsidRPr="002F5A40" w:rsidRDefault="0077057F" w:rsidP="0077057F">
      <w:pPr>
        <w:pStyle w:val="12"/>
        <w:numPr>
          <w:ilvl w:val="1"/>
          <w:numId w:val="7"/>
        </w:numPr>
        <w:shd w:val="clear" w:color="auto" w:fill="auto"/>
        <w:tabs>
          <w:tab w:val="left" w:pos="1158"/>
        </w:tabs>
        <w:spacing w:line="274" w:lineRule="exact"/>
        <w:ind w:left="0" w:right="20" w:firstLine="709"/>
        <w:jc w:val="both"/>
      </w:pPr>
      <w:r w:rsidRPr="002F5A40">
        <w:t>Получающая сторона обязана постоянно сохранять в тайне, не раскрывать и не разглашать никакую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w:t>
      </w:r>
    </w:p>
    <w:p w:rsidR="0077057F" w:rsidRPr="002F5A40" w:rsidRDefault="0077057F" w:rsidP="0077057F">
      <w:pPr>
        <w:pStyle w:val="12"/>
        <w:numPr>
          <w:ilvl w:val="1"/>
          <w:numId w:val="7"/>
        </w:numPr>
        <w:shd w:val="clear" w:color="auto" w:fill="auto"/>
        <w:tabs>
          <w:tab w:val="left" w:pos="1186"/>
        </w:tabs>
        <w:spacing w:line="274" w:lineRule="exact"/>
        <w:ind w:left="0" w:right="20" w:firstLine="709"/>
        <w:jc w:val="both"/>
      </w:pPr>
      <w:r w:rsidRPr="002F5A40">
        <w:t>Получающая сторона, а также её Представители, имеющие доступ к Конфиденци</w:t>
      </w:r>
      <w:r w:rsidRPr="002F5A40">
        <w:softHyphen/>
        <w:t>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rsidR="0077057F" w:rsidRPr="002F5A40" w:rsidRDefault="0077057F" w:rsidP="0077057F">
      <w:pPr>
        <w:pStyle w:val="12"/>
        <w:numPr>
          <w:ilvl w:val="1"/>
          <w:numId w:val="7"/>
        </w:numPr>
        <w:shd w:val="clear" w:color="auto" w:fill="auto"/>
        <w:tabs>
          <w:tab w:val="left" w:pos="1172"/>
        </w:tabs>
        <w:spacing w:line="274" w:lineRule="exact"/>
        <w:ind w:left="0" w:right="20" w:firstLine="709"/>
        <w:jc w:val="both"/>
      </w:pPr>
      <w:r w:rsidRPr="002F5A40">
        <w:t>Получающая сторона имеет право на изготовление копий, выписок, служебных за</w:t>
      </w:r>
      <w:r w:rsidRPr="002F5A40">
        <w:softHyphen/>
        <w:t>писок или иных документов (в том числе - составленных с помощью механических или элек</w:t>
      </w:r>
      <w:r w:rsidRPr="002F5A40">
        <w:softHyphen/>
        <w:t>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w:t>
      </w:r>
      <w:r w:rsidRPr="002F5A40">
        <w:softHyphen/>
        <w:t>но", только в пределах, обоснованно необходимых для достижения цели предоставления Кон</w:t>
      </w:r>
      <w:r w:rsidRPr="002F5A40">
        <w:softHyphen/>
        <w:t>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w:t>
      </w:r>
      <w:r w:rsidRPr="002F5A40">
        <w:softHyphen/>
        <w:t>кам и иным документам для любых третьих лиц кроме Представителей, указанных в п.3.1. Соглашения.</w:t>
      </w:r>
    </w:p>
    <w:p w:rsidR="0077057F" w:rsidRPr="002F5A40" w:rsidRDefault="0077057F" w:rsidP="0077057F">
      <w:pPr>
        <w:pStyle w:val="12"/>
        <w:numPr>
          <w:ilvl w:val="1"/>
          <w:numId w:val="7"/>
        </w:numPr>
        <w:shd w:val="clear" w:color="auto" w:fill="auto"/>
        <w:tabs>
          <w:tab w:val="left" w:pos="1158"/>
        </w:tabs>
        <w:spacing w:line="274" w:lineRule="exact"/>
        <w:ind w:left="0" w:right="20" w:firstLine="709"/>
        <w:jc w:val="both"/>
      </w:pPr>
      <w:r w:rsidRPr="002F5A40">
        <w:t>Ни одна из Сторон не будет разглашать факт существования Соглашения без пред</w:t>
      </w:r>
      <w:r w:rsidRPr="002F5A40">
        <w:softHyphen/>
        <w:t>варительного согласия другой Стороны.</w:t>
      </w:r>
    </w:p>
    <w:p w:rsidR="0077057F" w:rsidRPr="002F5A40" w:rsidRDefault="0077057F" w:rsidP="0077057F">
      <w:pPr>
        <w:pStyle w:val="12"/>
        <w:numPr>
          <w:ilvl w:val="1"/>
          <w:numId w:val="7"/>
        </w:numPr>
        <w:shd w:val="clear" w:color="auto" w:fill="auto"/>
        <w:tabs>
          <w:tab w:val="left" w:pos="1124"/>
        </w:tabs>
        <w:spacing w:line="274" w:lineRule="exact"/>
        <w:ind w:left="0" w:right="20" w:firstLine="709"/>
        <w:jc w:val="both"/>
      </w:pPr>
      <w:r w:rsidRPr="002F5A40">
        <w:t>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w:t>
      </w:r>
      <w:r w:rsidRPr="002F5A40">
        <w:softHyphen/>
        <w:t>ни.</w:t>
      </w:r>
    </w:p>
    <w:p w:rsidR="0077057F" w:rsidRPr="002F5A40" w:rsidRDefault="0077057F" w:rsidP="0077057F">
      <w:pPr>
        <w:pStyle w:val="12"/>
        <w:numPr>
          <w:ilvl w:val="1"/>
          <w:numId w:val="7"/>
        </w:numPr>
        <w:shd w:val="clear" w:color="auto" w:fill="auto"/>
        <w:tabs>
          <w:tab w:val="left" w:pos="1119"/>
        </w:tabs>
        <w:spacing w:line="240" w:lineRule="auto"/>
        <w:ind w:left="0" w:firstLine="709"/>
        <w:jc w:val="both"/>
      </w:pPr>
      <w:r w:rsidRPr="002F5A40">
        <w:t>При обнаружении фактов разглашения Конфиденциальной информации третьим лицам (за исключением случая, указанного в п. 3.1 Соглашения) Получающая сторона незамедлительно должна проинформировать Передающую сторону о данных фактах и предпринятых мерах по уменьшению ущерба.</w:t>
      </w:r>
    </w:p>
    <w:p w:rsidR="0077057F" w:rsidRPr="002F5A40" w:rsidRDefault="0077057F" w:rsidP="0077057F">
      <w:pPr>
        <w:pStyle w:val="a5"/>
        <w:ind w:firstLine="709"/>
        <w:jc w:val="both"/>
        <w:rPr>
          <w:rFonts w:ascii="Times New Roman" w:hAnsi="Times New Roman" w:cs="Times New Roman"/>
          <w:sz w:val="22"/>
          <w:szCs w:val="22"/>
        </w:rPr>
      </w:pPr>
      <w:r w:rsidRPr="002F5A40">
        <w:rPr>
          <w:rFonts w:ascii="Times New Roman" w:hAnsi="Times New Roman" w:cs="Times New Roman"/>
          <w:sz w:val="22"/>
          <w:szCs w:val="22"/>
        </w:rPr>
        <w:t>3.10. По  письменному требованию Передающей стороны, все оригиналы и копии Конфиденциальной информации подлежат незамедлительному возврату. Любая Конфиденциальная информация, не истребованная вышеуказанным способом, должна храниться  стороной, получившей Конфиденциальную информацию с соблюдением требований настоящего Соглашения, либо должна быть уничтожена по письменному согласованию со стороной, передавшей Конфиденциальную информацию. Данное требование не распространяется на заключенные между сторонами договоры со всеми дополнительными соглашениями, приложениями, актами, счетами, счетами-фактурами и иными документами, непосредственно связанными с исполнением договоров; финансовые документы, в том числе внутренние документы сторон, содержащие данные об исполнении указанных выше договоров; документы, обязанность хранения которых возложена на стороны в соответствии с законодательством Российской Федерации.</w:t>
      </w:r>
    </w:p>
    <w:p w:rsidR="0077057F" w:rsidRPr="002F5A40" w:rsidRDefault="0077057F" w:rsidP="0077057F">
      <w:pPr>
        <w:pStyle w:val="a5"/>
        <w:ind w:firstLine="709"/>
        <w:jc w:val="both"/>
        <w:rPr>
          <w:rFonts w:ascii="Times New Roman" w:hAnsi="Times New Roman" w:cs="Times New Roman"/>
          <w:sz w:val="22"/>
          <w:szCs w:val="22"/>
        </w:rPr>
      </w:pPr>
    </w:p>
    <w:p w:rsidR="0077057F" w:rsidRPr="002F5A40" w:rsidRDefault="0077057F" w:rsidP="0077057F">
      <w:pPr>
        <w:pStyle w:val="12"/>
        <w:numPr>
          <w:ilvl w:val="0"/>
          <w:numId w:val="7"/>
        </w:numPr>
        <w:shd w:val="clear" w:color="auto" w:fill="auto"/>
        <w:tabs>
          <w:tab w:val="left" w:pos="955"/>
        </w:tabs>
        <w:spacing w:line="274" w:lineRule="exact"/>
        <w:ind w:firstLine="349"/>
        <w:jc w:val="both"/>
        <w:rPr>
          <w:b/>
        </w:rPr>
      </w:pPr>
      <w:r w:rsidRPr="002F5A40">
        <w:rPr>
          <w:b/>
        </w:rPr>
        <w:t>ОБЯЗАТЕЛЬНОЕ РАЗГЛАШЕНИЕ</w:t>
      </w:r>
    </w:p>
    <w:p w:rsidR="0077057F" w:rsidRPr="002F5A40" w:rsidRDefault="0077057F" w:rsidP="0077057F">
      <w:pPr>
        <w:pStyle w:val="12"/>
        <w:shd w:val="clear" w:color="auto" w:fill="auto"/>
        <w:spacing w:after="244" w:line="274" w:lineRule="exact"/>
        <w:ind w:left="20" w:right="20" w:firstLine="700"/>
        <w:jc w:val="both"/>
      </w:pPr>
      <w:r w:rsidRPr="002F5A40">
        <w:t>4.1. Если Получающая сторона будет обязана на основании законодательства разгласить Конфиденциальную информацию, Получающая сторона обязуется незамедлительно уве</w:t>
      </w:r>
      <w:r w:rsidRPr="002F5A40">
        <w:softHyphen/>
        <w:t>домить об этом Передающую сторону. Получающая сторона обязуется разгласить информа</w:t>
      </w:r>
      <w:r w:rsidRPr="002F5A40">
        <w:softHyphen/>
        <w:t>цию исключительно в пределах, установленных законодательством.</w:t>
      </w:r>
    </w:p>
    <w:p w:rsidR="0077057F" w:rsidRPr="002F5A40" w:rsidRDefault="0077057F" w:rsidP="0077057F">
      <w:pPr>
        <w:pStyle w:val="12"/>
        <w:numPr>
          <w:ilvl w:val="0"/>
          <w:numId w:val="7"/>
        </w:numPr>
        <w:shd w:val="clear" w:color="auto" w:fill="auto"/>
        <w:tabs>
          <w:tab w:val="left" w:pos="960"/>
        </w:tabs>
        <w:spacing w:line="269" w:lineRule="exact"/>
        <w:ind w:firstLine="349"/>
        <w:jc w:val="both"/>
        <w:rPr>
          <w:b/>
        </w:rPr>
      </w:pPr>
      <w:r w:rsidRPr="002F5A40">
        <w:rPr>
          <w:b/>
        </w:rPr>
        <w:t>ОГРАНИЧЕНИЕ ПРАВ</w:t>
      </w:r>
    </w:p>
    <w:p w:rsidR="0077057F" w:rsidRPr="002F5A40" w:rsidRDefault="0077057F" w:rsidP="0077057F">
      <w:pPr>
        <w:pStyle w:val="12"/>
        <w:shd w:val="clear" w:color="auto" w:fill="auto"/>
        <w:spacing w:line="269" w:lineRule="exact"/>
        <w:ind w:left="20" w:right="20" w:firstLine="700"/>
        <w:jc w:val="both"/>
      </w:pPr>
      <w:r w:rsidRPr="002F5A40">
        <w:t>5.1. Вся информация, выдаваемая Передающей стороной Получающей стороне в ка</w:t>
      </w:r>
      <w:r w:rsidRPr="002F5A40">
        <w:softHyphen/>
        <w:t>кой-либо форме, будет и останется собственностью Передающей стороны. Документы и лю</w:t>
      </w:r>
      <w:r w:rsidRPr="002F5A40">
        <w:softHyphen/>
        <w:t>бые их копии, выписки, служебные записки или иные документы должны немедленно возвра</w:t>
      </w:r>
      <w:r w:rsidRPr="002F5A40">
        <w:softHyphen/>
        <w:t>щаться Передающей стороне или уничтожаться по письменному требованию Передающей стороны.</w:t>
      </w:r>
    </w:p>
    <w:p w:rsidR="00EF132B" w:rsidRPr="002F5A40" w:rsidRDefault="00EF132B" w:rsidP="0077057F">
      <w:pPr>
        <w:pStyle w:val="12"/>
        <w:shd w:val="clear" w:color="auto" w:fill="auto"/>
        <w:spacing w:line="269" w:lineRule="exact"/>
        <w:ind w:left="20" w:right="20" w:firstLine="700"/>
        <w:jc w:val="both"/>
      </w:pPr>
    </w:p>
    <w:p w:rsidR="0077057F" w:rsidRPr="002F5A40" w:rsidRDefault="0077057F" w:rsidP="0077057F">
      <w:pPr>
        <w:pStyle w:val="12"/>
        <w:numPr>
          <w:ilvl w:val="0"/>
          <w:numId w:val="7"/>
        </w:numPr>
        <w:shd w:val="clear" w:color="auto" w:fill="auto"/>
        <w:tabs>
          <w:tab w:val="left" w:pos="1080"/>
        </w:tabs>
        <w:spacing w:line="274" w:lineRule="exact"/>
        <w:ind w:firstLine="349"/>
        <w:jc w:val="both"/>
        <w:rPr>
          <w:b/>
        </w:rPr>
      </w:pPr>
      <w:r w:rsidRPr="002F5A40">
        <w:rPr>
          <w:b/>
        </w:rPr>
        <w:t>ОТВЕТСТВЕННОСТЬ СТОРОН</w:t>
      </w:r>
    </w:p>
    <w:p w:rsidR="0077057F" w:rsidRPr="002F5A40" w:rsidRDefault="0077057F" w:rsidP="0077057F">
      <w:pPr>
        <w:pStyle w:val="12"/>
        <w:shd w:val="clear" w:color="auto" w:fill="auto"/>
        <w:spacing w:after="240" w:line="274" w:lineRule="exact"/>
        <w:ind w:left="20" w:right="20" w:firstLine="700"/>
        <w:jc w:val="both"/>
      </w:pPr>
      <w:r w:rsidRPr="002F5A40">
        <w:t>6.1. Сторона, не исполнившая свои обязательства по настоящему Соглашению, обязана возмес</w:t>
      </w:r>
      <w:r w:rsidRPr="002F5A40">
        <w:softHyphen/>
        <w:t>тить другой Стороне убытки, причиненные разглашением или неправомерным использованием Конфи</w:t>
      </w:r>
      <w:r w:rsidRPr="002F5A40">
        <w:softHyphen/>
        <w:t>денциальной информации. Убытки возмещаются в соответствии с законодательством Российской Феде</w:t>
      </w:r>
      <w:r w:rsidRPr="002F5A40">
        <w:softHyphen/>
        <w:t>рации.</w:t>
      </w:r>
    </w:p>
    <w:p w:rsidR="0077057F" w:rsidRPr="002F5A40" w:rsidRDefault="0077057F" w:rsidP="0077057F">
      <w:pPr>
        <w:pStyle w:val="12"/>
        <w:numPr>
          <w:ilvl w:val="0"/>
          <w:numId w:val="7"/>
        </w:numPr>
        <w:shd w:val="clear" w:color="auto" w:fill="auto"/>
        <w:tabs>
          <w:tab w:val="left" w:pos="950"/>
        </w:tabs>
        <w:spacing w:line="274" w:lineRule="exact"/>
        <w:ind w:firstLine="349"/>
        <w:jc w:val="both"/>
        <w:rPr>
          <w:b/>
        </w:rPr>
      </w:pPr>
      <w:r w:rsidRPr="002F5A40">
        <w:rPr>
          <w:b/>
        </w:rPr>
        <w:t>СРОК</w:t>
      </w:r>
    </w:p>
    <w:p w:rsidR="0077057F" w:rsidRPr="002F5A40" w:rsidRDefault="0077057F" w:rsidP="0077057F">
      <w:pPr>
        <w:pStyle w:val="12"/>
        <w:shd w:val="clear" w:color="auto" w:fill="auto"/>
        <w:spacing w:after="240" w:line="274" w:lineRule="exact"/>
        <w:ind w:left="20" w:right="20" w:firstLine="700"/>
        <w:jc w:val="both"/>
      </w:pPr>
      <w:r w:rsidRPr="002F5A40">
        <w:t>7.1. Настоящее Соглашение действует до окончания срока действия любых договоров. заключенных между Сторонами, в рамках которых Получающая сторона должна получить или получила доступ к Конфиденциальной информации, а Получающая сторона, которой Конфи</w:t>
      </w:r>
      <w:r w:rsidRPr="002F5A40">
        <w:softHyphen/>
        <w:t>денциальная информация стала известна во исполнение настоящего Соглашения, выполняет свои обязательства о неразглашении Конфиденциальной информации в течение ещё пяти лет.</w:t>
      </w:r>
    </w:p>
    <w:p w:rsidR="0077057F" w:rsidRPr="002F5A40" w:rsidRDefault="0077057F" w:rsidP="0077057F">
      <w:pPr>
        <w:pStyle w:val="12"/>
        <w:numPr>
          <w:ilvl w:val="0"/>
          <w:numId w:val="7"/>
        </w:numPr>
        <w:shd w:val="clear" w:color="auto" w:fill="auto"/>
        <w:tabs>
          <w:tab w:val="left" w:pos="965"/>
        </w:tabs>
        <w:spacing w:line="274" w:lineRule="exact"/>
        <w:ind w:firstLine="349"/>
        <w:jc w:val="both"/>
        <w:rPr>
          <w:b/>
        </w:rPr>
      </w:pPr>
      <w:r w:rsidRPr="002F5A40">
        <w:rPr>
          <w:b/>
        </w:rPr>
        <w:t>ПЕРЕДАЧА</w:t>
      </w:r>
    </w:p>
    <w:p w:rsidR="0077057F" w:rsidRPr="002F5A40" w:rsidRDefault="0077057F" w:rsidP="0077057F">
      <w:pPr>
        <w:pStyle w:val="12"/>
        <w:shd w:val="clear" w:color="auto" w:fill="auto"/>
        <w:spacing w:after="240" w:line="274" w:lineRule="exact"/>
        <w:ind w:left="20" w:right="20" w:firstLine="700"/>
        <w:jc w:val="both"/>
      </w:pPr>
      <w:r w:rsidRPr="002F5A40">
        <w:t>8.1. Ни одна из Сторон не может передавать или иным образом уступать, полностью или частич</w:t>
      </w:r>
      <w:r w:rsidRPr="002F5A40">
        <w:softHyphen/>
        <w:t>но, свои права и обязанности по данному Соглашению без предварительного письменного согласия на это другой стороны.</w:t>
      </w:r>
    </w:p>
    <w:p w:rsidR="0077057F" w:rsidRPr="002F5A40" w:rsidRDefault="0077057F" w:rsidP="0077057F">
      <w:pPr>
        <w:pStyle w:val="12"/>
        <w:numPr>
          <w:ilvl w:val="0"/>
          <w:numId w:val="7"/>
        </w:numPr>
        <w:shd w:val="clear" w:color="auto" w:fill="auto"/>
        <w:tabs>
          <w:tab w:val="left" w:pos="960"/>
        </w:tabs>
        <w:spacing w:line="274" w:lineRule="exact"/>
        <w:ind w:firstLine="349"/>
        <w:jc w:val="both"/>
        <w:rPr>
          <w:b/>
        </w:rPr>
      </w:pPr>
      <w:r w:rsidRPr="002F5A40">
        <w:rPr>
          <w:b/>
        </w:rPr>
        <w:t>ПРОЧИЕ УСЛОВИЯ</w:t>
      </w:r>
    </w:p>
    <w:p w:rsidR="0077057F" w:rsidRPr="002F5A40" w:rsidRDefault="0077057F" w:rsidP="0077057F">
      <w:pPr>
        <w:pStyle w:val="12"/>
        <w:shd w:val="clear" w:color="auto" w:fill="auto"/>
        <w:spacing w:line="274" w:lineRule="exact"/>
        <w:ind w:left="20" w:right="20" w:firstLine="700"/>
        <w:jc w:val="both"/>
      </w:pPr>
      <w:r w:rsidRPr="002F5A40">
        <w:t xml:space="preserve">9.1. Споры Сторон по данному Соглашению подлежат рассмотрению в порядке, установленном действующим законодательством. </w:t>
      </w:r>
    </w:p>
    <w:p w:rsidR="0077057F" w:rsidRPr="002F5A40" w:rsidRDefault="0077057F" w:rsidP="0077057F">
      <w:pPr>
        <w:spacing w:after="0" w:line="240" w:lineRule="auto"/>
        <w:ind w:firstLine="709"/>
        <w:jc w:val="both"/>
        <w:rPr>
          <w:rFonts w:ascii="Times New Roman" w:eastAsia="Times New Roman" w:hAnsi="Times New Roman" w:cs="Times New Roman"/>
        </w:rPr>
      </w:pPr>
      <w:r w:rsidRPr="002F5A40">
        <w:rPr>
          <w:rFonts w:ascii="Times New Roman" w:eastAsia="Times New Roman" w:hAnsi="Times New Roman" w:cs="Times New Roman"/>
        </w:rPr>
        <w:t>9.2. 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w:t>
      </w:r>
    </w:p>
    <w:p w:rsidR="0077057F" w:rsidRPr="0077057F" w:rsidRDefault="0077057F" w:rsidP="0077057F">
      <w:pPr>
        <w:spacing w:after="0" w:line="240" w:lineRule="auto"/>
        <w:ind w:firstLine="709"/>
        <w:jc w:val="both"/>
        <w:rPr>
          <w:rFonts w:ascii="Times New Roman" w:eastAsia="Times New Roman" w:hAnsi="Times New Roman" w:cs="Times New Roman"/>
        </w:rPr>
      </w:pPr>
      <w:r w:rsidRPr="002F5A40">
        <w:rPr>
          <w:rFonts w:ascii="Times New Roman" w:eastAsia="Times New Roman" w:hAnsi="Times New Roman" w:cs="Times New Roman"/>
        </w:rPr>
        <w:t>9.3.  Соглашение составлено в двух экземплярах, по одному экземпляру для каждой из Сторон. Оба экземпляра имеют одинаковую юридическую силу.</w:t>
      </w:r>
    </w:p>
    <w:p w:rsidR="0077057F" w:rsidRPr="0077057F" w:rsidRDefault="0077057F" w:rsidP="0077057F">
      <w:pPr>
        <w:pStyle w:val="12"/>
        <w:shd w:val="clear" w:color="auto" w:fill="auto"/>
        <w:spacing w:line="240" w:lineRule="auto"/>
        <w:ind w:left="20" w:right="20" w:firstLine="700"/>
        <w:jc w:val="both"/>
        <w:rPr>
          <w:rFonts w:cs="Times New Roman"/>
        </w:rPr>
        <w:sectPr w:rsidR="0077057F" w:rsidRPr="0077057F" w:rsidSect="0077057F">
          <w:footerReference w:type="even" r:id="rId9"/>
          <w:footerReference w:type="default" r:id="rId10"/>
          <w:pgSz w:w="11905" w:h="16837"/>
          <w:pgMar w:top="595" w:right="769" w:bottom="993" w:left="1209" w:header="0" w:footer="254" w:gutter="0"/>
          <w:cols w:space="720"/>
          <w:noEndnote/>
          <w:docGrid w:linePitch="360"/>
        </w:sectPr>
      </w:pPr>
    </w:p>
    <w:p w:rsidR="0077057F" w:rsidRPr="0077057F" w:rsidRDefault="0077057F" w:rsidP="0077057F">
      <w:pPr>
        <w:framePr w:w="11942" w:h="279" w:hRule="exact" w:wrap="notBeside" w:vAnchor="text" w:hAnchor="text" w:xAlign="center" w:y="1" w:anchorLock="1"/>
        <w:spacing w:after="0" w:line="240" w:lineRule="auto"/>
        <w:rPr>
          <w:rFonts w:ascii="Times New Roman" w:hAnsi="Times New Roman" w:cs="Times New Roman"/>
        </w:rPr>
      </w:pPr>
    </w:p>
    <w:p w:rsidR="0077057F" w:rsidRPr="0077057F" w:rsidRDefault="0077057F" w:rsidP="0077057F">
      <w:pPr>
        <w:spacing w:after="0" w:line="240" w:lineRule="auto"/>
        <w:rPr>
          <w:rFonts w:ascii="Times New Roman" w:hAnsi="Times New Roman" w:cs="Times New Roman"/>
        </w:rPr>
      </w:pPr>
      <w:r w:rsidRPr="0077057F">
        <w:rPr>
          <w:rFonts w:ascii="Times New Roman" w:hAnsi="Times New Roman" w:cs="Times New Roman"/>
        </w:rPr>
        <w:t xml:space="preserve"> </w:t>
      </w:r>
      <w:r w:rsidRPr="0077057F">
        <w:rPr>
          <w:rFonts w:ascii="Times New Roman" w:hAnsi="Times New Roman" w:cs="Times New Roman"/>
          <w:b/>
        </w:rPr>
        <w:t>10. АДРЕСА И РЕКВИЗИТЫ СТОРОН</w:t>
      </w:r>
      <w:r w:rsidRPr="0077057F">
        <w:rPr>
          <w:rFonts w:ascii="Times New Roman" w:hAnsi="Times New Roman" w:cs="Times New Roman"/>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4542"/>
      </w:tblGrid>
      <w:tr w:rsidR="0077057F" w:rsidRPr="0077057F" w:rsidTr="00B31AEE">
        <w:trPr>
          <w:trHeight w:val="4328"/>
        </w:trPr>
        <w:tc>
          <w:tcPr>
            <w:tcW w:w="4695" w:type="dxa"/>
            <w:tcBorders>
              <w:top w:val="nil"/>
              <w:left w:val="nil"/>
              <w:bottom w:val="nil"/>
              <w:right w:val="nil"/>
            </w:tcBorders>
          </w:tcPr>
          <w:p w:rsidR="0077057F" w:rsidRPr="0077057F" w:rsidRDefault="0077057F" w:rsidP="0077057F">
            <w:pPr>
              <w:spacing w:after="0" w:line="240" w:lineRule="auto"/>
              <w:rPr>
                <w:rFonts w:ascii="Times New Roman" w:hAnsi="Times New Roman" w:cs="Times New Roman"/>
                <w:color w:val="000000"/>
              </w:rPr>
            </w:pPr>
            <w:r w:rsidRPr="0077057F">
              <w:rPr>
                <w:rFonts w:ascii="Times New Roman" w:hAnsi="Times New Roman" w:cs="Times New Roman"/>
                <w:b/>
                <w:color w:val="000000"/>
                <w:spacing w:val="2"/>
              </w:rPr>
              <w:t>ПАО Сбербанк</w:t>
            </w:r>
          </w:p>
          <w:p w:rsidR="0077057F" w:rsidRPr="0077057F" w:rsidRDefault="0077057F" w:rsidP="0077057F">
            <w:pPr>
              <w:spacing w:after="0" w:line="240" w:lineRule="auto"/>
              <w:rPr>
                <w:rFonts w:ascii="Times New Roman" w:hAnsi="Times New Roman" w:cs="Times New Roman"/>
                <w:color w:val="000000"/>
              </w:rPr>
            </w:pPr>
            <w:r w:rsidRPr="0077057F">
              <w:rPr>
                <w:rFonts w:ascii="Times New Roman" w:hAnsi="Times New Roman" w:cs="Times New Roman"/>
                <w:color w:val="000000"/>
              </w:rPr>
              <w:t>Местонахождение: г. Москва</w:t>
            </w:r>
          </w:p>
          <w:p w:rsidR="0077057F" w:rsidRPr="0077057F" w:rsidRDefault="0077057F" w:rsidP="0077057F">
            <w:pPr>
              <w:spacing w:after="0" w:line="240" w:lineRule="auto"/>
              <w:rPr>
                <w:rFonts w:ascii="Times New Roman" w:hAnsi="Times New Roman" w:cs="Times New Roman"/>
                <w:color w:val="000000"/>
              </w:rPr>
            </w:pPr>
            <w:r w:rsidRPr="0077057F">
              <w:rPr>
                <w:rFonts w:ascii="Times New Roman" w:hAnsi="Times New Roman" w:cs="Times New Roman"/>
                <w:color w:val="000000"/>
              </w:rPr>
              <w:t>Адрес: 117997, г. Москва, ул. Вавилова, дом 19</w:t>
            </w:r>
          </w:p>
          <w:p w:rsidR="0077057F" w:rsidRPr="0077057F" w:rsidRDefault="0077057F" w:rsidP="0077057F">
            <w:pPr>
              <w:spacing w:after="0" w:line="240" w:lineRule="auto"/>
              <w:rPr>
                <w:rFonts w:ascii="Times New Roman" w:hAnsi="Times New Roman" w:cs="Times New Roman"/>
                <w:color w:val="000000"/>
              </w:rPr>
            </w:pPr>
            <w:r w:rsidRPr="0077057F">
              <w:rPr>
                <w:rFonts w:ascii="Times New Roman" w:hAnsi="Times New Roman" w:cs="Times New Roman"/>
                <w:color w:val="000000"/>
              </w:rPr>
              <w:t>Почтовый адрес: 191124, г. Санкт-Петербург, ул. Красного Текстильщика, д. 2</w:t>
            </w:r>
          </w:p>
          <w:p w:rsidR="0077057F" w:rsidRPr="0077057F" w:rsidRDefault="0077057F" w:rsidP="0077057F">
            <w:pPr>
              <w:spacing w:after="0" w:line="240" w:lineRule="auto"/>
              <w:rPr>
                <w:rFonts w:ascii="Times New Roman" w:hAnsi="Times New Roman" w:cs="Times New Roman"/>
                <w:color w:val="000000"/>
              </w:rPr>
            </w:pPr>
            <w:r w:rsidRPr="0077057F">
              <w:rPr>
                <w:rFonts w:ascii="Times New Roman" w:hAnsi="Times New Roman" w:cs="Times New Roman"/>
                <w:color w:val="000000"/>
              </w:rPr>
              <w:t>ИНН 7707083893, ОГРН 1027700132195, КПП 784243001, ОКПО 09171401</w:t>
            </w:r>
          </w:p>
          <w:p w:rsidR="0077057F" w:rsidRPr="0077057F" w:rsidRDefault="0077057F" w:rsidP="0077057F">
            <w:pPr>
              <w:spacing w:after="0" w:line="240" w:lineRule="auto"/>
              <w:rPr>
                <w:rFonts w:ascii="Times New Roman" w:hAnsi="Times New Roman" w:cs="Times New Roman"/>
                <w:color w:val="000000"/>
              </w:rPr>
            </w:pPr>
            <w:r w:rsidRPr="0077057F">
              <w:rPr>
                <w:rFonts w:ascii="Times New Roman" w:hAnsi="Times New Roman" w:cs="Times New Roman"/>
                <w:color w:val="000000"/>
              </w:rPr>
              <w:t>Корреспондентский счет № 30101810500000000653 в Северо-Западном ГУ Банка России БИК 044030653</w:t>
            </w:r>
          </w:p>
          <w:p w:rsidR="0077057F" w:rsidRPr="0077057F" w:rsidRDefault="0077057F" w:rsidP="0077057F">
            <w:pPr>
              <w:spacing w:after="0" w:line="240" w:lineRule="auto"/>
              <w:rPr>
                <w:rFonts w:ascii="Times New Roman" w:hAnsi="Times New Roman" w:cs="Times New Roman"/>
                <w:color w:val="000000"/>
              </w:rPr>
            </w:pPr>
          </w:p>
          <w:p w:rsidR="0077057F" w:rsidRPr="0077057F" w:rsidRDefault="0077057F" w:rsidP="0077057F">
            <w:pPr>
              <w:shd w:val="clear" w:color="auto" w:fill="FFFFFF"/>
              <w:spacing w:after="0" w:line="240" w:lineRule="auto"/>
              <w:jc w:val="both"/>
              <w:rPr>
                <w:rFonts w:ascii="Times New Roman" w:hAnsi="Times New Roman" w:cs="Times New Roman"/>
                <w:b/>
                <w:color w:val="000000"/>
                <w:spacing w:val="12"/>
              </w:rPr>
            </w:pPr>
            <w:r w:rsidRPr="0077057F">
              <w:rPr>
                <w:rFonts w:ascii="Times New Roman" w:hAnsi="Times New Roman" w:cs="Times New Roman"/>
                <w:b/>
                <w:color w:val="000000"/>
              </w:rPr>
              <w:t xml:space="preserve">Директор управления по работе с </w:t>
            </w:r>
            <w:r w:rsidR="00635194">
              <w:rPr>
                <w:rFonts w:ascii="Times New Roman" w:hAnsi="Times New Roman" w:cs="Times New Roman"/>
                <w:b/>
                <w:color w:val="000000"/>
              </w:rPr>
              <w:t>проблемными активами</w:t>
            </w:r>
            <w:r w:rsidRPr="0077057F">
              <w:rPr>
                <w:rFonts w:ascii="Times New Roman" w:hAnsi="Times New Roman" w:cs="Times New Roman"/>
                <w:b/>
                <w:color w:val="000000"/>
              </w:rPr>
              <w:t xml:space="preserve"> Северо-Западного банка ПАО Сбербанк</w:t>
            </w:r>
          </w:p>
          <w:p w:rsidR="0077057F" w:rsidRPr="0077057F" w:rsidRDefault="0077057F" w:rsidP="0077057F">
            <w:pPr>
              <w:shd w:val="clear" w:color="auto" w:fill="FFFFFF"/>
              <w:spacing w:after="0" w:line="240" w:lineRule="auto"/>
              <w:jc w:val="both"/>
              <w:rPr>
                <w:rFonts w:ascii="Times New Roman" w:hAnsi="Times New Roman" w:cs="Times New Roman"/>
                <w:b/>
                <w:color w:val="000000"/>
              </w:rPr>
            </w:pPr>
          </w:p>
          <w:p w:rsidR="0077057F" w:rsidRPr="0077057F" w:rsidRDefault="0077057F" w:rsidP="008858D0">
            <w:pPr>
              <w:shd w:val="clear" w:color="auto" w:fill="FFFFFF"/>
              <w:spacing w:after="0" w:line="240" w:lineRule="auto"/>
              <w:jc w:val="both"/>
              <w:rPr>
                <w:rFonts w:ascii="Times New Roman" w:hAnsi="Times New Roman" w:cs="Times New Roman"/>
                <w:b/>
                <w:color w:val="000000"/>
              </w:rPr>
            </w:pPr>
            <w:r w:rsidRPr="0077057F">
              <w:rPr>
                <w:rFonts w:ascii="Times New Roman" w:hAnsi="Times New Roman" w:cs="Times New Roman"/>
                <w:b/>
                <w:color w:val="000000"/>
                <w:spacing w:val="2"/>
              </w:rPr>
              <w:t>__________________________</w:t>
            </w:r>
            <w:r w:rsidR="008858D0">
              <w:rPr>
                <w:rFonts w:ascii="Times New Roman" w:hAnsi="Times New Roman" w:cs="Times New Roman"/>
                <w:b/>
                <w:color w:val="000000"/>
                <w:spacing w:val="2"/>
              </w:rPr>
              <w:t>/</w:t>
            </w:r>
            <w:r w:rsidR="00635194">
              <w:rPr>
                <w:rFonts w:ascii="Times New Roman" w:hAnsi="Times New Roman" w:cs="Times New Roman"/>
                <w:b/>
                <w:color w:val="000000"/>
                <w:spacing w:val="2"/>
              </w:rPr>
              <w:t>Киселев</w:t>
            </w:r>
            <w:r w:rsidRPr="0077057F">
              <w:rPr>
                <w:rFonts w:ascii="Times New Roman" w:hAnsi="Times New Roman" w:cs="Times New Roman"/>
                <w:b/>
                <w:color w:val="000000"/>
                <w:spacing w:val="2"/>
              </w:rPr>
              <w:t xml:space="preserve"> А.В.</w:t>
            </w:r>
          </w:p>
        </w:tc>
        <w:tc>
          <w:tcPr>
            <w:tcW w:w="4605" w:type="dxa"/>
            <w:tcBorders>
              <w:top w:val="nil"/>
              <w:left w:val="nil"/>
              <w:bottom w:val="nil"/>
              <w:right w:val="nil"/>
            </w:tcBorders>
          </w:tcPr>
          <w:p w:rsidR="008858D0" w:rsidRPr="00635194" w:rsidRDefault="00635194" w:rsidP="0077057F">
            <w:pPr>
              <w:spacing w:after="0" w:line="240" w:lineRule="auto"/>
              <w:rPr>
                <w:rFonts w:ascii="Times New Roman" w:hAnsi="Times New Roman" w:cs="Times New Roman"/>
                <w:b/>
                <w:color w:val="000000"/>
                <w:spacing w:val="2"/>
                <w:highlight w:val="yellow"/>
              </w:rPr>
            </w:pPr>
            <w:r w:rsidRPr="00635194">
              <w:rPr>
                <w:rFonts w:ascii="Times New Roman" w:hAnsi="Times New Roman" w:cs="Times New Roman"/>
                <w:b/>
                <w:color w:val="000000"/>
                <w:spacing w:val="2"/>
                <w:highlight w:val="yellow"/>
              </w:rPr>
              <w:t>НАИМЕНОВАНИЕ</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Местонахождение: </w:t>
            </w:r>
            <w:r w:rsidR="008858D0" w:rsidRPr="00635194">
              <w:rPr>
                <w:rFonts w:ascii="Times New Roman" w:hAnsi="Times New Roman" w:cs="Times New Roman"/>
                <w:color w:val="000000"/>
                <w:highlight w:val="yellow"/>
              </w:rPr>
              <w:t>г. Санкт-Петербург</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Адрес: </w:t>
            </w:r>
            <w:r w:rsidR="008858D0" w:rsidRPr="00635194">
              <w:rPr>
                <w:rFonts w:ascii="Times New Roman" w:hAnsi="Times New Roman" w:cs="Times New Roman"/>
                <w:color w:val="000000"/>
                <w:highlight w:val="yellow"/>
              </w:rPr>
              <w:t>194100, г. Санкт-Петербург, ул. Новолитовская, д. 15 литера А пом. А-424</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Почтовый адрес: </w:t>
            </w:r>
            <w:r w:rsidR="008858D0" w:rsidRPr="00635194">
              <w:rPr>
                <w:rFonts w:ascii="Times New Roman" w:hAnsi="Times New Roman" w:cs="Times New Roman"/>
                <w:color w:val="000000"/>
                <w:highlight w:val="yellow"/>
              </w:rPr>
              <w:t>194100, г. Санкт-Пет</w:t>
            </w:r>
            <w:r w:rsidR="00635194">
              <w:rPr>
                <w:rFonts w:ascii="Times New Roman" w:hAnsi="Times New Roman" w:cs="Times New Roman"/>
                <w:color w:val="000000"/>
                <w:highlight w:val="yellow"/>
              </w:rPr>
              <w:t>ербург, ул. Новолитовская, д. 10</w:t>
            </w:r>
            <w:r w:rsidR="008858D0" w:rsidRPr="00635194">
              <w:rPr>
                <w:rFonts w:ascii="Times New Roman" w:hAnsi="Times New Roman" w:cs="Times New Roman"/>
                <w:color w:val="000000"/>
                <w:highlight w:val="yellow"/>
              </w:rPr>
              <w:t xml:space="preserve"> литера А пом. А-</w:t>
            </w:r>
            <w:r w:rsidR="00635194">
              <w:rPr>
                <w:rFonts w:ascii="Times New Roman" w:hAnsi="Times New Roman" w:cs="Times New Roman"/>
                <w:color w:val="000000"/>
                <w:highlight w:val="yellow"/>
              </w:rPr>
              <w:t>6</w:t>
            </w:r>
            <w:r w:rsidR="008858D0" w:rsidRPr="00635194">
              <w:rPr>
                <w:rFonts w:ascii="Times New Roman" w:hAnsi="Times New Roman" w:cs="Times New Roman"/>
                <w:color w:val="000000"/>
                <w:highlight w:val="yellow"/>
              </w:rPr>
              <w:t>24</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 xml:space="preserve">ИНН </w:t>
            </w:r>
            <w:r w:rsidR="00635194" w:rsidRPr="00635194">
              <w:rPr>
                <w:rFonts w:ascii="Times New Roman" w:hAnsi="Times New Roman" w:cs="Times New Roman"/>
                <w:color w:val="000000"/>
                <w:highlight w:val="yellow"/>
              </w:rPr>
              <w:t>_</w:t>
            </w:r>
            <w:r w:rsidRPr="00635194">
              <w:rPr>
                <w:rFonts w:ascii="Times New Roman" w:hAnsi="Times New Roman" w:cs="Times New Roman"/>
                <w:color w:val="000000"/>
                <w:highlight w:val="yellow"/>
              </w:rPr>
              <w:t xml:space="preserve">, ОГРН </w:t>
            </w:r>
            <w:r w:rsidR="00635194">
              <w:rPr>
                <w:rFonts w:ascii="Times New Roman" w:hAnsi="Times New Roman" w:cs="Times New Roman"/>
                <w:color w:val="000000"/>
                <w:highlight w:val="yellow"/>
              </w:rPr>
              <w:t>1231</w:t>
            </w:r>
            <w:r w:rsidR="008858D0" w:rsidRPr="00635194">
              <w:rPr>
                <w:rFonts w:ascii="Times New Roman" w:hAnsi="Times New Roman" w:cs="Times New Roman"/>
                <w:color w:val="000000"/>
                <w:highlight w:val="yellow"/>
              </w:rPr>
              <w:t>7119463</w:t>
            </w:r>
            <w:r w:rsidRPr="00635194">
              <w:rPr>
                <w:rFonts w:ascii="Times New Roman" w:hAnsi="Times New Roman" w:cs="Times New Roman"/>
                <w:color w:val="000000"/>
                <w:highlight w:val="yellow"/>
              </w:rPr>
              <w:t xml:space="preserve">, </w:t>
            </w:r>
            <w:r w:rsidR="008858D0" w:rsidRPr="00635194">
              <w:rPr>
                <w:rFonts w:ascii="Times New Roman" w:hAnsi="Times New Roman" w:cs="Times New Roman"/>
                <w:color w:val="000000"/>
                <w:highlight w:val="yellow"/>
              </w:rPr>
              <w:t xml:space="preserve"> </w:t>
            </w:r>
            <w:r w:rsidRPr="00635194">
              <w:rPr>
                <w:rFonts w:ascii="Times New Roman" w:hAnsi="Times New Roman" w:cs="Times New Roman"/>
                <w:color w:val="000000"/>
                <w:highlight w:val="yellow"/>
              </w:rPr>
              <w:t xml:space="preserve">КПП </w:t>
            </w:r>
            <w:r w:rsidR="00635194">
              <w:rPr>
                <w:rFonts w:ascii="Times New Roman" w:hAnsi="Times New Roman" w:cs="Times New Roman"/>
                <w:color w:val="000000"/>
                <w:highlight w:val="yellow"/>
              </w:rPr>
              <w:t>78032</w:t>
            </w:r>
            <w:r w:rsidR="008858D0" w:rsidRPr="00635194">
              <w:rPr>
                <w:rFonts w:ascii="Times New Roman" w:hAnsi="Times New Roman" w:cs="Times New Roman"/>
                <w:color w:val="000000"/>
                <w:highlight w:val="yellow"/>
              </w:rPr>
              <w:t>1001</w:t>
            </w:r>
            <w:r w:rsidRPr="00635194">
              <w:rPr>
                <w:rFonts w:ascii="Times New Roman" w:hAnsi="Times New Roman" w:cs="Times New Roman"/>
                <w:color w:val="000000"/>
                <w:highlight w:val="yellow"/>
              </w:rPr>
              <w:t xml:space="preserve">, ОКПО </w:t>
            </w:r>
            <w:r w:rsidR="008858D0" w:rsidRPr="00635194">
              <w:rPr>
                <w:rFonts w:ascii="Times New Roman" w:hAnsi="Times New Roman" w:cs="Times New Roman"/>
                <w:color w:val="000000"/>
                <w:highlight w:val="yellow"/>
              </w:rPr>
              <w:t>3941</w:t>
            </w:r>
            <w:r w:rsidR="00635194">
              <w:rPr>
                <w:rFonts w:ascii="Times New Roman" w:hAnsi="Times New Roman" w:cs="Times New Roman"/>
                <w:color w:val="000000"/>
                <w:highlight w:val="yellow"/>
              </w:rPr>
              <w:t>2718</w:t>
            </w:r>
          </w:p>
          <w:p w:rsidR="008858D0" w:rsidRPr="00635194" w:rsidRDefault="008858D0"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Расчетный с</w:t>
            </w:r>
            <w:r w:rsidR="0077057F" w:rsidRPr="00635194">
              <w:rPr>
                <w:rFonts w:ascii="Times New Roman" w:hAnsi="Times New Roman" w:cs="Times New Roman"/>
                <w:color w:val="000000"/>
                <w:highlight w:val="yellow"/>
              </w:rPr>
              <w:t>чет</w:t>
            </w:r>
            <w:r w:rsidRPr="00635194">
              <w:rPr>
                <w:rFonts w:ascii="Times New Roman" w:hAnsi="Times New Roman" w:cs="Times New Roman"/>
                <w:color w:val="000000"/>
                <w:highlight w:val="yellow"/>
              </w:rPr>
              <w:t xml:space="preserve"> 40702810</w:t>
            </w:r>
            <w:r w:rsidR="00635194">
              <w:rPr>
                <w:rFonts w:ascii="Times New Roman" w:hAnsi="Times New Roman" w:cs="Times New Roman"/>
                <w:color w:val="000000"/>
                <w:highlight w:val="yellow"/>
              </w:rPr>
              <w:t>258356892358</w:t>
            </w:r>
            <w:r w:rsidRPr="00635194">
              <w:rPr>
                <w:rFonts w:ascii="Times New Roman" w:hAnsi="Times New Roman" w:cs="Times New Roman"/>
                <w:color w:val="000000"/>
                <w:highlight w:val="yellow"/>
              </w:rPr>
              <w:t xml:space="preserve"> в Банке Филиал «Санкт-Петербургский» АО «Альфа-Банк» </w:t>
            </w:r>
          </w:p>
          <w:p w:rsidR="0077057F" w:rsidRPr="00635194" w:rsidRDefault="0077057F" w:rsidP="0077057F">
            <w:pPr>
              <w:spacing w:after="0" w:line="240" w:lineRule="auto"/>
              <w:rPr>
                <w:rFonts w:ascii="Times New Roman" w:hAnsi="Times New Roman" w:cs="Times New Roman"/>
                <w:color w:val="000000"/>
                <w:highlight w:val="yellow"/>
              </w:rPr>
            </w:pPr>
            <w:r w:rsidRPr="00635194">
              <w:rPr>
                <w:rFonts w:ascii="Times New Roman" w:hAnsi="Times New Roman" w:cs="Times New Roman"/>
                <w:color w:val="000000"/>
                <w:highlight w:val="yellow"/>
              </w:rPr>
              <w:t>Корреспондентский счет ______________________</w:t>
            </w:r>
          </w:p>
          <w:p w:rsidR="0077057F" w:rsidRPr="00635194" w:rsidRDefault="0077057F" w:rsidP="0077057F">
            <w:pPr>
              <w:spacing w:after="0" w:line="240" w:lineRule="auto"/>
              <w:rPr>
                <w:rFonts w:ascii="Times New Roman" w:hAnsi="Times New Roman" w:cs="Times New Roman"/>
                <w:b/>
                <w:color w:val="000000"/>
                <w:spacing w:val="2"/>
                <w:highlight w:val="yellow"/>
              </w:rPr>
            </w:pPr>
          </w:p>
          <w:p w:rsidR="002162D7" w:rsidRPr="00635194" w:rsidRDefault="008858D0" w:rsidP="007A5C02">
            <w:pPr>
              <w:spacing w:after="0" w:line="240" w:lineRule="auto"/>
              <w:rPr>
                <w:rFonts w:ascii="Times New Roman" w:hAnsi="Times New Roman" w:cs="Times New Roman"/>
                <w:b/>
                <w:color w:val="000000"/>
                <w:spacing w:val="2"/>
                <w:highlight w:val="yellow"/>
              </w:rPr>
            </w:pPr>
            <w:r w:rsidRPr="00635194">
              <w:rPr>
                <w:rFonts w:ascii="Times New Roman" w:hAnsi="Times New Roman" w:cs="Times New Roman"/>
                <w:b/>
                <w:color w:val="000000"/>
                <w:spacing w:val="2"/>
                <w:highlight w:val="yellow"/>
              </w:rPr>
              <w:t xml:space="preserve">Генеральный директор </w:t>
            </w:r>
          </w:p>
          <w:p w:rsidR="0077057F" w:rsidRPr="0077057F" w:rsidRDefault="002162D7" w:rsidP="00635194">
            <w:pPr>
              <w:spacing w:after="0" w:line="240" w:lineRule="auto"/>
              <w:rPr>
                <w:rFonts w:ascii="Times New Roman" w:hAnsi="Times New Roman" w:cs="Times New Roman"/>
                <w:b/>
                <w:color w:val="000000"/>
                <w:spacing w:val="2"/>
              </w:rPr>
            </w:pPr>
            <w:r w:rsidRPr="00635194">
              <w:rPr>
                <w:rFonts w:ascii="Times New Roman" w:hAnsi="Times New Roman" w:cs="Times New Roman"/>
                <w:b/>
                <w:color w:val="000000"/>
                <w:spacing w:val="2"/>
                <w:highlight w:val="yellow"/>
              </w:rPr>
              <w:t>________</w:t>
            </w:r>
            <w:r w:rsidR="008858D0" w:rsidRPr="00635194">
              <w:rPr>
                <w:rFonts w:ascii="Times New Roman" w:hAnsi="Times New Roman" w:cs="Times New Roman"/>
                <w:b/>
                <w:color w:val="000000"/>
                <w:spacing w:val="2"/>
                <w:highlight w:val="yellow"/>
              </w:rPr>
              <w:t>_______________/</w:t>
            </w:r>
            <w:r w:rsidR="007A5C02" w:rsidRPr="00635194">
              <w:rPr>
                <w:highlight w:val="yellow"/>
              </w:rPr>
              <w:t xml:space="preserve"> </w:t>
            </w:r>
            <w:r w:rsidR="00635194" w:rsidRPr="00635194">
              <w:rPr>
                <w:rFonts w:ascii="Times New Roman" w:hAnsi="Times New Roman" w:cs="Times New Roman"/>
                <w:b/>
                <w:color w:val="000000"/>
                <w:spacing w:val="2"/>
                <w:highlight w:val="yellow"/>
              </w:rPr>
              <w:t>ФИО</w:t>
            </w:r>
          </w:p>
        </w:tc>
      </w:tr>
    </w:tbl>
    <w:p w:rsidR="0077057F" w:rsidRPr="00506301" w:rsidRDefault="0077057F" w:rsidP="0077057F">
      <w:pPr>
        <w:shd w:val="clear" w:color="auto" w:fill="FFFFFF"/>
        <w:spacing w:line="283" w:lineRule="exact"/>
        <w:ind w:left="5"/>
        <w:rPr>
          <w:sz w:val="20"/>
          <w:szCs w:val="20"/>
        </w:rPr>
      </w:pPr>
    </w:p>
    <w:p w:rsidR="002401E7" w:rsidRDefault="002401E7" w:rsidP="00727A97">
      <w:pPr>
        <w:spacing w:after="0" w:line="240" w:lineRule="auto"/>
        <w:jc w:val="right"/>
        <w:outlineLvl w:val="0"/>
        <w:rPr>
          <w:rFonts w:ascii="Times New Roman" w:eastAsia="Consultant" w:hAnsi="Times New Roman" w:cs="Times New Roman"/>
          <w:b/>
          <w:sz w:val="28"/>
          <w:szCs w:val="28"/>
          <w:lang w:eastAsia="ru-RU"/>
        </w:rPr>
      </w:pPr>
    </w:p>
    <w:p w:rsidR="00727A97" w:rsidRDefault="00727A97" w:rsidP="00B9293F">
      <w:pPr>
        <w:spacing w:after="0" w:line="240" w:lineRule="auto"/>
        <w:jc w:val="center"/>
        <w:outlineLvl w:val="0"/>
        <w:rPr>
          <w:rFonts w:ascii="Times New Roman" w:eastAsia="Consultant" w:hAnsi="Times New Roman" w:cs="Times New Roman"/>
          <w:b/>
          <w:noProof/>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p w:rsidR="007856AC" w:rsidRDefault="007856AC" w:rsidP="00B9293F">
      <w:pPr>
        <w:spacing w:after="0" w:line="240" w:lineRule="auto"/>
        <w:jc w:val="center"/>
        <w:outlineLvl w:val="0"/>
        <w:rPr>
          <w:rFonts w:ascii="Times New Roman" w:eastAsia="Consultant" w:hAnsi="Times New Roman" w:cs="Times New Roman"/>
          <w:b/>
          <w:sz w:val="28"/>
          <w:szCs w:val="28"/>
          <w:lang w:eastAsia="ru-RU"/>
        </w:rPr>
      </w:pPr>
    </w:p>
    <w:p w:rsidR="0050280C" w:rsidRDefault="0050280C" w:rsidP="00B9293F">
      <w:pPr>
        <w:spacing w:after="0" w:line="240" w:lineRule="auto"/>
        <w:jc w:val="center"/>
        <w:outlineLvl w:val="0"/>
        <w:rPr>
          <w:rFonts w:ascii="Times New Roman" w:eastAsia="Consultant" w:hAnsi="Times New Roman" w:cs="Times New Roman"/>
          <w:b/>
          <w:sz w:val="28"/>
          <w:szCs w:val="28"/>
          <w:lang w:eastAsia="ru-RU"/>
        </w:rPr>
      </w:pPr>
    </w:p>
    <w:sectPr w:rsidR="005028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FB" w:rsidRDefault="00804EFB">
      <w:pPr>
        <w:spacing w:after="0" w:line="240" w:lineRule="auto"/>
      </w:pPr>
      <w:r>
        <w:separator/>
      </w:r>
    </w:p>
  </w:endnote>
  <w:endnote w:type="continuationSeparator" w:id="0">
    <w:p w:rsidR="00804EFB" w:rsidRDefault="0080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BF7" w:rsidRDefault="0077057F">
    <w:pPr>
      <w:pStyle w:val="af3"/>
      <w:framePr w:h="130" w:wrap="none" w:vAnchor="text" w:hAnchor="page" w:x="1168" w:y="-913"/>
      <w:shd w:val="clear" w:color="auto" w:fill="auto"/>
      <w:jc w:val="right"/>
    </w:pPr>
    <w:r>
      <w:rPr>
        <w:rStyle w:val="7pt0"/>
        <w:iCs/>
        <w:szCs w:val="14"/>
      </w:rPr>
      <w:t>1</w:t>
    </w:r>
  </w:p>
  <w:p w:rsidR="00F76C09" w:rsidRPr="0081315A" w:rsidRDefault="0077057F" w:rsidP="00F76C09">
    <w:pPr>
      <w:pStyle w:val="af4"/>
      <w:pBdr>
        <w:top w:val="single" w:sz="4" w:space="3" w:color="auto"/>
      </w:pBdr>
      <w:tabs>
        <w:tab w:val="left" w:pos="8931"/>
      </w:tabs>
      <w:rPr>
        <w:rFonts w:ascii="Times New Roman" w:hAnsi="Times New Roman"/>
      </w:rPr>
    </w:pPr>
    <w:r w:rsidRPr="0081315A">
      <w:rPr>
        <w:rFonts w:ascii="Times New Roman" w:hAnsi="Times New Roman"/>
      </w:rPr>
      <w:t>Сторона 1</w:t>
    </w:r>
    <w:r w:rsidRPr="0081315A">
      <w:rPr>
        <w:rFonts w:ascii="Times New Roman" w:hAnsi="Times New Roman"/>
      </w:rPr>
      <w:tab/>
    </w:r>
    <w:r w:rsidRPr="0081315A">
      <w:rPr>
        <w:rFonts w:ascii="Times New Roman" w:hAnsi="Times New Roman"/>
      </w:rPr>
      <w:tab/>
      <w:t>Сторона 2</w:t>
    </w:r>
  </w:p>
  <w:p w:rsidR="007D1BF7" w:rsidRPr="00683154" w:rsidRDefault="00804E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2E7" w:rsidRPr="0081315A" w:rsidRDefault="0077057F" w:rsidP="00F76C09">
    <w:pPr>
      <w:pStyle w:val="af4"/>
      <w:pBdr>
        <w:top w:val="single" w:sz="4" w:space="3" w:color="auto"/>
      </w:pBdr>
      <w:tabs>
        <w:tab w:val="left" w:pos="8931"/>
      </w:tabs>
      <w:rPr>
        <w:rFonts w:ascii="Times New Roman" w:hAnsi="Times New Roman"/>
      </w:rPr>
    </w:pPr>
    <w:r w:rsidRPr="0081315A">
      <w:rPr>
        <w:rFonts w:ascii="Times New Roman" w:hAnsi="Times New Roman"/>
      </w:rPr>
      <w:t>Сторона 1</w:t>
    </w:r>
    <w:r w:rsidRPr="0081315A">
      <w:rPr>
        <w:rFonts w:ascii="Times New Roman" w:hAnsi="Times New Roman"/>
      </w:rPr>
      <w:tab/>
    </w:r>
    <w:r w:rsidRPr="0081315A">
      <w:rPr>
        <w:rFonts w:ascii="Times New Roman" w:hAnsi="Times New Roman"/>
      </w:rPr>
      <w:tab/>
      <w:t>Сторона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FB" w:rsidRDefault="00804EFB">
      <w:pPr>
        <w:spacing w:after="0" w:line="240" w:lineRule="auto"/>
      </w:pPr>
      <w:r>
        <w:separator/>
      </w:r>
    </w:p>
  </w:footnote>
  <w:footnote w:type="continuationSeparator" w:id="0">
    <w:p w:rsidR="00804EFB" w:rsidRDefault="00804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3A994521"/>
    <w:multiLevelType w:val="multilevel"/>
    <w:tmpl w:val="3D068678"/>
    <w:lvl w:ilvl="0">
      <w:start w:val="1"/>
      <w:numFmt w:val="decimal"/>
      <w:lvlText w:val="%1."/>
      <w:lvlJc w:val="left"/>
      <w:rPr>
        <w:rFonts w:cs="Times New Roman"/>
        <w:b/>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E434841"/>
    <w:multiLevelType w:val="hybridMultilevel"/>
    <w:tmpl w:val="438CB67A"/>
    <w:lvl w:ilvl="0" w:tplc="72C697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29086A"/>
    <w:multiLevelType w:val="multilevel"/>
    <w:tmpl w:val="EC949D7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D92049"/>
    <w:multiLevelType w:val="multilevel"/>
    <w:tmpl w:val="86C4B4A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5202" w:hanging="1800"/>
      </w:pPr>
      <w:rPr>
        <w:rFonts w:hint="default"/>
        <w:b/>
      </w:rPr>
    </w:lvl>
    <w:lvl w:ilvl="7">
      <w:start w:val="1"/>
      <w:numFmt w:val="decimal"/>
      <w:isLgl/>
      <w:lvlText w:val="%1.%2.%3.%4.%5.%6.%7.%8."/>
      <w:lvlJc w:val="left"/>
      <w:pPr>
        <w:ind w:left="5769" w:hanging="1800"/>
      </w:pPr>
      <w:rPr>
        <w:rFonts w:hint="default"/>
        <w:b/>
      </w:rPr>
    </w:lvl>
    <w:lvl w:ilvl="8">
      <w:start w:val="1"/>
      <w:numFmt w:val="decimal"/>
      <w:isLgl/>
      <w:lvlText w:val="%1.%2.%3.%4.%5.%6.%7.%8.%9."/>
      <w:lvlJc w:val="left"/>
      <w:pPr>
        <w:ind w:left="6696" w:hanging="2160"/>
      </w:pPr>
      <w:rPr>
        <w:rFonts w:hint="default"/>
        <w:b/>
      </w:rPr>
    </w:lvl>
  </w:abstractNum>
  <w:abstractNum w:abstractNumId="5" w15:restartNumberingAfterBreak="0">
    <w:nsid w:val="6CFA6F91"/>
    <w:multiLevelType w:val="multilevel"/>
    <w:tmpl w:val="A4DAC5F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7B280075"/>
    <w:multiLevelType w:val="singleLevel"/>
    <w:tmpl w:val="476C844A"/>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7C"/>
    <w:rsid w:val="00033AC4"/>
    <w:rsid w:val="00051B71"/>
    <w:rsid w:val="00074193"/>
    <w:rsid w:val="00075CAD"/>
    <w:rsid w:val="00097926"/>
    <w:rsid w:val="000E78B7"/>
    <w:rsid w:val="000F6509"/>
    <w:rsid w:val="00116B62"/>
    <w:rsid w:val="00131B5F"/>
    <w:rsid w:val="00144215"/>
    <w:rsid w:val="001653D5"/>
    <w:rsid w:val="00190A66"/>
    <w:rsid w:val="00194428"/>
    <w:rsid w:val="001C0F25"/>
    <w:rsid w:val="002162D7"/>
    <w:rsid w:val="00230212"/>
    <w:rsid w:val="002401E7"/>
    <w:rsid w:val="0029587F"/>
    <w:rsid w:val="002A5A3C"/>
    <w:rsid w:val="002E6BC7"/>
    <w:rsid w:val="002F5A40"/>
    <w:rsid w:val="003301CC"/>
    <w:rsid w:val="00336FAB"/>
    <w:rsid w:val="003469A5"/>
    <w:rsid w:val="00351E14"/>
    <w:rsid w:val="00390C58"/>
    <w:rsid w:val="003C5EA6"/>
    <w:rsid w:val="0042544E"/>
    <w:rsid w:val="00427BFB"/>
    <w:rsid w:val="004307F2"/>
    <w:rsid w:val="00452FE2"/>
    <w:rsid w:val="004969DF"/>
    <w:rsid w:val="004F138C"/>
    <w:rsid w:val="0050220B"/>
    <w:rsid w:val="0050280C"/>
    <w:rsid w:val="005131FE"/>
    <w:rsid w:val="00557E17"/>
    <w:rsid w:val="005916ED"/>
    <w:rsid w:val="005A50F4"/>
    <w:rsid w:val="005F353D"/>
    <w:rsid w:val="00605FE8"/>
    <w:rsid w:val="006154B8"/>
    <w:rsid w:val="00635194"/>
    <w:rsid w:val="00641739"/>
    <w:rsid w:val="006C2580"/>
    <w:rsid w:val="006C25BE"/>
    <w:rsid w:val="006C5F91"/>
    <w:rsid w:val="006E2CEA"/>
    <w:rsid w:val="006F1C0B"/>
    <w:rsid w:val="00710FB7"/>
    <w:rsid w:val="00712EFB"/>
    <w:rsid w:val="00727A97"/>
    <w:rsid w:val="0073633D"/>
    <w:rsid w:val="0074513D"/>
    <w:rsid w:val="00755942"/>
    <w:rsid w:val="0077057F"/>
    <w:rsid w:val="007856AC"/>
    <w:rsid w:val="007A5C02"/>
    <w:rsid w:val="0080042D"/>
    <w:rsid w:val="00804EFB"/>
    <w:rsid w:val="00833975"/>
    <w:rsid w:val="0084566E"/>
    <w:rsid w:val="008763BE"/>
    <w:rsid w:val="0088480F"/>
    <w:rsid w:val="008858D0"/>
    <w:rsid w:val="00924647"/>
    <w:rsid w:val="00952706"/>
    <w:rsid w:val="00953D20"/>
    <w:rsid w:val="00964051"/>
    <w:rsid w:val="009A5310"/>
    <w:rsid w:val="009B5043"/>
    <w:rsid w:val="00A433F5"/>
    <w:rsid w:val="00A6088D"/>
    <w:rsid w:val="00AB4AD9"/>
    <w:rsid w:val="00AC0A8C"/>
    <w:rsid w:val="00AE17E9"/>
    <w:rsid w:val="00AE3F18"/>
    <w:rsid w:val="00AF2F76"/>
    <w:rsid w:val="00B1494E"/>
    <w:rsid w:val="00B66832"/>
    <w:rsid w:val="00B86CD9"/>
    <w:rsid w:val="00B9293F"/>
    <w:rsid w:val="00BA3E9B"/>
    <w:rsid w:val="00BB2A11"/>
    <w:rsid w:val="00BC3941"/>
    <w:rsid w:val="00BE651B"/>
    <w:rsid w:val="00BF2859"/>
    <w:rsid w:val="00C05CC1"/>
    <w:rsid w:val="00C4084F"/>
    <w:rsid w:val="00C413CE"/>
    <w:rsid w:val="00C420D4"/>
    <w:rsid w:val="00C511C3"/>
    <w:rsid w:val="00CD5D5B"/>
    <w:rsid w:val="00CE0B7D"/>
    <w:rsid w:val="00CE2395"/>
    <w:rsid w:val="00D21D37"/>
    <w:rsid w:val="00D31547"/>
    <w:rsid w:val="00D4368F"/>
    <w:rsid w:val="00D6382A"/>
    <w:rsid w:val="00DF152A"/>
    <w:rsid w:val="00E16FF0"/>
    <w:rsid w:val="00E411B9"/>
    <w:rsid w:val="00EA5E7C"/>
    <w:rsid w:val="00EB31D3"/>
    <w:rsid w:val="00EF132B"/>
    <w:rsid w:val="00EF1427"/>
    <w:rsid w:val="00F05132"/>
    <w:rsid w:val="00F7773E"/>
    <w:rsid w:val="00F81CB9"/>
    <w:rsid w:val="00F87423"/>
    <w:rsid w:val="00F913BB"/>
    <w:rsid w:val="00FA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EB2C"/>
  <w15:docId w15:val="{16692D41-B275-4B62-8D3B-B7A5D87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01E7"/>
    <w:pPr>
      <w:keepNext/>
      <w:numPr>
        <w:numId w:val="5"/>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2401E7"/>
    <w:pPr>
      <w:keepNext/>
      <w:numPr>
        <w:ilvl w:val="1"/>
        <w:numId w:val="5"/>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2401E7"/>
    <w:pPr>
      <w:keepNext/>
      <w:numPr>
        <w:ilvl w:val="2"/>
        <w:numId w:val="5"/>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2401E7"/>
    <w:pPr>
      <w:keepNext/>
      <w:numPr>
        <w:ilvl w:val="3"/>
        <w:numId w:val="5"/>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2401E7"/>
    <w:pPr>
      <w:numPr>
        <w:ilvl w:val="4"/>
        <w:numId w:val="5"/>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2401E7"/>
    <w:pPr>
      <w:numPr>
        <w:ilvl w:val="5"/>
        <w:numId w:val="5"/>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2401E7"/>
    <w:pPr>
      <w:numPr>
        <w:ilvl w:val="6"/>
        <w:numId w:val="5"/>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2401E7"/>
    <w:pPr>
      <w:numPr>
        <w:ilvl w:val="7"/>
        <w:numId w:val="5"/>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2401E7"/>
    <w:pPr>
      <w:numPr>
        <w:ilvl w:val="8"/>
        <w:numId w:val="5"/>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FE8"/>
    <w:pPr>
      <w:ind w:left="720"/>
      <w:contextualSpacing/>
    </w:pPr>
  </w:style>
  <w:style w:type="character" w:styleId="a4">
    <w:name w:val="annotation reference"/>
    <w:basedOn w:val="a0"/>
    <w:uiPriority w:val="99"/>
    <w:semiHidden/>
    <w:unhideWhenUsed/>
    <w:rsid w:val="00EB31D3"/>
    <w:rPr>
      <w:sz w:val="16"/>
      <w:szCs w:val="16"/>
    </w:rPr>
  </w:style>
  <w:style w:type="paragraph" w:styleId="a5">
    <w:name w:val="annotation text"/>
    <w:basedOn w:val="a"/>
    <w:link w:val="a6"/>
    <w:unhideWhenUsed/>
    <w:rsid w:val="00EB31D3"/>
    <w:pPr>
      <w:spacing w:line="240" w:lineRule="auto"/>
    </w:pPr>
    <w:rPr>
      <w:sz w:val="20"/>
      <w:szCs w:val="20"/>
    </w:rPr>
  </w:style>
  <w:style w:type="character" w:customStyle="1" w:styleId="a6">
    <w:name w:val="Текст примечания Знак"/>
    <w:basedOn w:val="a0"/>
    <w:link w:val="a5"/>
    <w:rsid w:val="00EB31D3"/>
    <w:rPr>
      <w:sz w:val="20"/>
      <w:szCs w:val="20"/>
    </w:rPr>
  </w:style>
  <w:style w:type="paragraph" w:styleId="a7">
    <w:name w:val="annotation subject"/>
    <w:basedOn w:val="a5"/>
    <w:next w:val="a5"/>
    <w:link w:val="a8"/>
    <w:uiPriority w:val="99"/>
    <w:semiHidden/>
    <w:unhideWhenUsed/>
    <w:rsid w:val="00EB31D3"/>
    <w:rPr>
      <w:b/>
      <w:bCs/>
    </w:rPr>
  </w:style>
  <w:style w:type="character" w:customStyle="1" w:styleId="a8">
    <w:name w:val="Тема примечания Знак"/>
    <w:basedOn w:val="a6"/>
    <w:link w:val="a7"/>
    <w:uiPriority w:val="99"/>
    <w:semiHidden/>
    <w:rsid w:val="00EB31D3"/>
    <w:rPr>
      <w:b/>
      <w:bCs/>
      <w:sz w:val="20"/>
      <w:szCs w:val="20"/>
    </w:rPr>
  </w:style>
  <w:style w:type="paragraph" w:styleId="a9">
    <w:name w:val="Balloon Text"/>
    <w:basedOn w:val="a"/>
    <w:link w:val="aa"/>
    <w:uiPriority w:val="99"/>
    <w:semiHidden/>
    <w:unhideWhenUsed/>
    <w:rsid w:val="00EB31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1D3"/>
    <w:rPr>
      <w:rFonts w:ascii="Tahoma" w:hAnsi="Tahoma" w:cs="Tahoma"/>
      <w:sz w:val="16"/>
      <w:szCs w:val="16"/>
    </w:rPr>
  </w:style>
  <w:style w:type="paragraph" w:styleId="ab">
    <w:name w:val="Body Text"/>
    <w:basedOn w:val="a"/>
    <w:link w:val="ac"/>
    <w:uiPriority w:val="99"/>
    <w:unhideWhenUsed/>
    <w:rsid w:val="002401E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2401E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401E7"/>
    <w:pPr>
      <w:spacing w:after="120"/>
      <w:ind w:left="283"/>
    </w:pPr>
    <w:rPr>
      <w:sz w:val="16"/>
      <w:szCs w:val="16"/>
    </w:rPr>
  </w:style>
  <w:style w:type="character" w:customStyle="1" w:styleId="32">
    <w:name w:val="Основной текст с отступом 3 Знак"/>
    <w:basedOn w:val="a0"/>
    <w:link w:val="31"/>
    <w:uiPriority w:val="99"/>
    <w:semiHidden/>
    <w:rsid w:val="002401E7"/>
    <w:rPr>
      <w:sz w:val="16"/>
      <w:szCs w:val="16"/>
    </w:rPr>
  </w:style>
  <w:style w:type="paragraph" w:styleId="21">
    <w:name w:val="Body Text Indent 2"/>
    <w:basedOn w:val="a"/>
    <w:link w:val="22"/>
    <w:uiPriority w:val="99"/>
    <w:semiHidden/>
    <w:unhideWhenUsed/>
    <w:rsid w:val="002401E7"/>
    <w:pPr>
      <w:spacing w:after="120" w:line="480" w:lineRule="auto"/>
      <w:ind w:left="283"/>
    </w:pPr>
  </w:style>
  <w:style w:type="character" w:customStyle="1" w:styleId="22">
    <w:name w:val="Основной текст с отступом 2 Знак"/>
    <w:basedOn w:val="a0"/>
    <w:link w:val="21"/>
    <w:uiPriority w:val="99"/>
    <w:semiHidden/>
    <w:rsid w:val="002401E7"/>
  </w:style>
  <w:style w:type="paragraph" w:styleId="ad">
    <w:name w:val="Body Text Indent"/>
    <w:basedOn w:val="a"/>
    <w:link w:val="ae"/>
    <w:uiPriority w:val="99"/>
    <w:semiHidden/>
    <w:unhideWhenUsed/>
    <w:rsid w:val="002401E7"/>
    <w:pPr>
      <w:spacing w:after="120"/>
      <w:ind w:left="283"/>
    </w:pPr>
  </w:style>
  <w:style w:type="character" w:customStyle="1" w:styleId="ae">
    <w:name w:val="Основной текст с отступом Знак"/>
    <w:basedOn w:val="a0"/>
    <w:link w:val="ad"/>
    <w:uiPriority w:val="99"/>
    <w:semiHidden/>
    <w:rsid w:val="002401E7"/>
  </w:style>
  <w:style w:type="character" w:customStyle="1" w:styleId="10">
    <w:name w:val="Заголовок 1 Знак"/>
    <w:basedOn w:val="a0"/>
    <w:link w:val="1"/>
    <w:rsid w:val="002401E7"/>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2401E7"/>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2401E7"/>
    <w:rPr>
      <w:rFonts w:ascii="Times New Roman" w:eastAsia="Times New Roman" w:hAnsi="Times New Roman" w:cs="Times New Roman"/>
      <w:sz w:val="23"/>
      <w:szCs w:val="23"/>
      <w:u w:val="single"/>
    </w:rPr>
  </w:style>
  <w:style w:type="character" w:customStyle="1" w:styleId="40">
    <w:name w:val="Заголовок 4 Знак"/>
    <w:basedOn w:val="a0"/>
    <w:link w:val="4"/>
    <w:rsid w:val="002401E7"/>
    <w:rPr>
      <w:rFonts w:ascii="Arial" w:eastAsia="Times New Roman" w:hAnsi="Arial" w:cs="Arial"/>
      <w:b/>
      <w:bCs/>
      <w:sz w:val="23"/>
      <w:szCs w:val="23"/>
    </w:rPr>
  </w:style>
  <w:style w:type="character" w:customStyle="1" w:styleId="50">
    <w:name w:val="Заголовок 5 Знак"/>
    <w:basedOn w:val="a0"/>
    <w:link w:val="5"/>
    <w:rsid w:val="002401E7"/>
    <w:rPr>
      <w:rFonts w:ascii="Arial" w:eastAsia="Times New Roman" w:hAnsi="Arial" w:cs="Arial"/>
    </w:rPr>
  </w:style>
  <w:style w:type="character" w:customStyle="1" w:styleId="60">
    <w:name w:val="Заголовок 6 Знак"/>
    <w:basedOn w:val="a0"/>
    <w:link w:val="6"/>
    <w:rsid w:val="002401E7"/>
    <w:rPr>
      <w:rFonts w:ascii="Times New Roman" w:eastAsia="Times New Roman" w:hAnsi="Times New Roman" w:cs="Times New Roman"/>
      <w:i/>
      <w:iCs/>
    </w:rPr>
  </w:style>
  <w:style w:type="character" w:customStyle="1" w:styleId="70">
    <w:name w:val="Заголовок 7 Знак"/>
    <w:basedOn w:val="a0"/>
    <w:link w:val="7"/>
    <w:rsid w:val="002401E7"/>
    <w:rPr>
      <w:rFonts w:ascii="Arial" w:eastAsia="Times New Roman" w:hAnsi="Arial" w:cs="Arial"/>
      <w:sz w:val="20"/>
      <w:szCs w:val="20"/>
    </w:rPr>
  </w:style>
  <w:style w:type="character" w:customStyle="1" w:styleId="80">
    <w:name w:val="Заголовок 8 Знак"/>
    <w:basedOn w:val="a0"/>
    <w:link w:val="8"/>
    <w:rsid w:val="002401E7"/>
    <w:rPr>
      <w:rFonts w:ascii="Arial" w:eastAsia="Times New Roman" w:hAnsi="Arial" w:cs="Arial"/>
      <w:i/>
      <w:iCs/>
      <w:sz w:val="20"/>
      <w:szCs w:val="20"/>
    </w:rPr>
  </w:style>
  <w:style w:type="character" w:customStyle="1" w:styleId="90">
    <w:name w:val="Заголовок 9 Знак"/>
    <w:basedOn w:val="a0"/>
    <w:link w:val="9"/>
    <w:rsid w:val="002401E7"/>
    <w:rPr>
      <w:rFonts w:ascii="Arial" w:eastAsia="Times New Roman" w:hAnsi="Arial" w:cs="Arial"/>
      <w:b/>
      <w:bCs/>
      <w:i/>
      <w:iCs/>
      <w:sz w:val="18"/>
      <w:szCs w:val="18"/>
    </w:rPr>
  </w:style>
  <w:style w:type="paragraph" w:styleId="af">
    <w:name w:val="Title"/>
    <w:basedOn w:val="a"/>
    <w:link w:val="af0"/>
    <w:qFormat/>
    <w:rsid w:val="002401E7"/>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0">
    <w:name w:val="Заголовок Знак"/>
    <w:basedOn w:val="a0"/>
    <w:link w:val="af"/>
    <w:rsid w:val="002401E7"/>
    <w:rPr>
      <w:rFonts w:ascii="Garamond" w:eastAsia="Times New Roman" w:hAnsi="Garamond" w:cs="Times New Roman"/>
      <w:b/>
      <w:bCs/>
      <w:color w:val="000000"/>
      <w:spacing w:val="-10"/>
      <w:sz w:val="28"/>
      <w:szCs w:val="28"/>
      <w:lang w:eastAsia="ru-RU"/>
    </w:rPr>
  </w:style>
  <w:style w:type="paragraph" w:styleId="HTML">
    <w:name w:val="HTML Preformatted"/>
    <w:basedOn w:val="a"/>
    <w:link w:val="HTML0"/>
    <w:uiPriority w:val="99"/>
    <w:rsid w:val="0024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01E7"/>
    <w:rPr>
      <w:rFonts w:ascii="Courier New" w:eastAsia="Times New Roman" w:hAnsi="Courier New" w:cs="Courier New"/>
      <w:sz w:val="20"/>
      <w:szCs w:val="20"/>
      <w:lang w:eastAsia="ru-RU"/>
    </w:rPr>
  </w:style>
  <w:style w:type="paragraph" w:customStyle="1" w:styleId="11">
    <w:name w:val="Текст выноски1"/>
    <w:basedOn w:val="a"/>
    <w:rsid w:val="002401E7"/>
    <w:pPr>
      <w:spacing w:after="0" w:line="240" w:lineRule="auto"/>
    </w:pPr>
    <w:rPr>
      <w:rFonts w:ascii="Tahoma" w:eastAsia="Times New Roman" w:hAnsi="Tahoma" w:cs="Tahoma"/>
      <w:sz w:val="16"/>
      <w:szCs w:val="16"/>
      <w:lang w:eastAsia="ru-RU"/>
    </w:rPr>
  </w:style>
  <w:style w:type="paragraph" w:customStyle="1" w:styleId="indentless">
    <w:name w:val="indentless"/>
    <w:basedOn w:val="a"/>
    <w:qFormat/>
    <w:rsid w:val="002401E7"/>
    <w:pPr>
      <w:spacing w:after="0" w:line="240" w:lineRule="auto"/>
      <w:jc w:val="both"/>
    </w:pPr>
    <w:rPr>
      <w:rFonts w:ascii="Times New Roman" w:eastAsia="Times New Roman" w:hAnsi="Times New Roman" w:cs="Times New Roman"/>
      <w:sz w:val="24"/>
      <w:szCs w:val="24"/>
      <w:lang w:val="en-US"/>
    </w:rPr>
  </w:style>
  <w:style w:type="character" w:customStyle="1" w:styleId="DLSVAR">
    <w:name w:val="DLSVAR"/>
    <w:rsid w:val="002401E7"/>
    <w:rPr>
      <w:color w:val="auto"/>
      <w:u w:val="none"/>
      <w:effect w:val="none"/>
      <w:vertAlign w:val="baseline"/>
    </w:rPr>
  </w:style>
  <w:style w:type="character" w:customStyle="1" w:styleId="af1">
    <w:name w:val="Основной текст_"/>
    <w:link w:val="12"/>
    <w:locked/>
    <w:rsid w:val="0077057F"/>
    <w:rPr>
      <w:rFonts w:ascii="Times New Roman" w:hAnsi="Times New Roman"/>
      <w:shd w:val="clear" w:color="auto" w:fill="FFFFFF"/>
    </w:rPr>
  </w:style>
  <w:style w:type="character" w:customStyle="1" w:styleId="7pt">
    <w:name w:val="Основной текст + 7 pt"/>
    <w:aliases w:val="Малые прописные,Интервал 2 pt"/>
    <w:rsid w:val="0077057F"/>
    <w:rPr>
      <w:rFonts w:ascii="Times New Roman" w:hAnsi="Times New Roman"/>
      <w:smallCaps/>
      <w:spacing w:val="40"/>
      <w:sz w:val="14"/>
      <w:lang w:val="en-US"/>
    </w:rPr>
  </w:style>
  <w:style w:type="character" w:customStyle="1" w:styleId="1pt">
    <w:name w:val="Основной текст + Интервал 1 pt"/>
    <w:rsid w:val="0077057F"/>
    <w:rPr>
      <w:rFonts w:ascii="Times New Roman" w:hAnsi="Times New Roman"/>
      <w:spacing w:val="30"/>
      <w:sz w:val="22"/>
      <w:lang w:val="en-US"/>
    </w:rPr>
  </w:style>
  <w:style w:type="character" w:customStyle="1" w:styleId="af2">
    <w:name w:val="Колонтитул_"/>
    <w:link w:val="af3"/>
    <w:locked/>
    <w:rsid w:val="0077057F"/>
    <w:rPr>
      <w:rFonts w:ascii="Times New Roman" w:hAnsi="Times New Roman"/>
      <w:sz w:val="20"/>
      <w:shd w:val="clear" w:color="auto" w:fill="FFFFFF"/>
    </w:rPr>
  </w:style>
  <w:style w:type="character" w:customStyle="1" w:styleId="7pt0">
    <w:name w:val="Колонтитул + 7 pt"/>
    <w:aliases w:val="Курсив"/>
    <w:rsid w:val="0077057F"/>
    <w:rPr>
      <w:rFonts w:ascii="Times New Roman" w:hAnsi="Times New Roman"/>
      <w:i/>
      <w:sz w:val="14"/>
    </w:rPr>
  </w:style>
  <w:style w:type="paragraph" w:customStyle="1" w:styleId="12">
    <w:name w:val="Основной текст1"/>
    <w:basedOn w:val="a"/>
    <w:link w:val="af1"/>
    <w:rsid w:val="0077057F"/>
    <w:pPr>
      <w:shd w:val="clear" w:color="auto" w:fill="FFFFFF"/>
      <w:spacing w:after="0" w:line="240" w:lineRule="atLeast"/>
    </w:pPr>
    <w:rPr>
      <w:rFonts w:ascii="Times New Roman" w:hAnsi="Times New Roman"/>
    </w:rPr>
  </w:style>
  <w:style w:type="paragraph" w:customStyle="1" w:styleId="af3">
    <w:name w:val="Колонтитул"/>
    <w:basedOn w:val="a"/>
    <w:link w:val="af2"/>
    <w:rsid w:val="0077057F"/>
    <w:pPr>
      <w:shd w:val="clear" w:color="auto" w:fill="FFFFFF"/>
      <w:spacing w:after="0" w:line="240" w:lineRule="auto"/>
    </w:pPr>
    <w:rPr>
      <w:rFonts w:ascii="Times New Roman" w:hAnsi="Times New Roman"/>
      <w:sz w:val="20"/>
    </w:rPr>
  </w:style>
  <w:style w:type="paragraph" w:styleId="af4">
    <w:name w:val="footer"/>
    <w:basedOn w:val="a"/>
    <w:link w:val="af5"/>
    <w:uiPriority w:val="99"/>
    <w:rsid w:val="0077057F"/>
    <w:pPr>
      <w:tabs>
        <w:tab w:val="center" w:pos="4677"/>
        <w:tab w:val="right" w:pos="9355"/>
      </w:tabs>
      <w:spacing w:after="0" w:line="240" w:lineRule="auto"/>
    </w:pPr>
    <w:rPr>
      <w:rFonts w:ascii="Arial Unicode MS" w:eastAsia="Arial Unicode MS" w:hAnsi="Arial Unicode MS" w:cs="Times New Roman"/>
      <w:sz w:val="20"/>
      <w:szCs w:val="20"/>
      <w:lang w:eastAsia="ru-RU"/>
    </w:rPr>
  </w:style>
  <w:style w:type="character" w:customStyle="1" w:styleId="af5">
    <w:name w:val="Нижний колонтитул Знак"/>
    <w:basedOn w:val="a0"/>
    <w:link w:val="af4"/>
    <w:uiPriority w:val="99"/>
    <w:rsid w:val="0077057F"/>
    <w:rPr>
      <w:rFonts w:ascii="Arial Unicode MS" w:eastAsia="Arial Unicode MS" w:hAnsi="Arial Unicode M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6389">
      <w:bodyDiv w:val="1"/>
      <w:marLeft w:val="0"/>
      <w:marRight w:val="0"/>
      <w:marTop w:val="0"/>
      <w:marBottom w:val="0"/>
      <w:divBdr>
        <w:top w:val="none" w:sz="0" w:space="0" w:color="auto"/>
        <w:left w:val="none" w:sz="0" w:space="0" w:color="auto"/>
        <w:bottom w:val="none" w:sz="0" w:space="0" w:color="auto"/>
        <w:right w:val="none" w:sz="0" w:space="0" w:color="auto"/>
      </w:divBdr>
    </w:div>
    <w:div w:id="16475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LAW&amp;n=116831&amp;rnd=6D2FD4AC4A4437D5F8BF7A114897890C&amp;dst=10007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7D65-A766-4F02-8D06-E60C90A2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Сажина Екатерина Павловна</dc:creator>
  <cp:lastModifiedBy>Самойленко Денис Сергеевич</cp:lastModifiedBy>
  <cp:revision>1</cp:revision>
  <dcterms:created xsi:type="dcterms:W3CDTF">2019-10-02T12:35:00Z</dcterms:created>
  <dcterms:modified xsi:type="dcterms:W3CDTF">2019-10-02T12:35:00Z</dcterms:modified>
</cp:coreProperties>
</file>